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F280" w14:textId="1CAE886D" w:rsidR="00113459" w:rsidRPr="00250DE4" w:rsidRDefault="002E54B3" w:rsidP="003E4806">
      <w:pPr>
        <w:rPr>
          <w:color w:val="FFFFFF" w:themeColor="background1"/>
        </w:rPr>
      </w:pPr>
      <w:r w:rsidRPr="00113459">
        <w:rPr>
          <w:noProof/>
          <w:lang w:val="en-US"/>
        </w:rPr>
        <mc:AlternateContent>
          <mc:Choice Requires="wps">
            <w:drawing>
              <wp:anchor distT="0" distB="0" distL="114300" distR="114300" simplePos="0" relativeHeight="251678720" behindDoc="1" locked="0" layoutInCell="1" allowOverlap="1" wp14:anchorId="11B17494" wp14:editId="474F7FAC">
                <wp:simplePos x="0" y="0"/>
                <wp:positionH relativeFrom="margin">
                  <wp:align>center</wp:align>
                </wp:positionH>
                <wp:positionV relativeFrom="paragraph">
                  <wp:posOffset>6754274</wp:posOffset>
                </wp:positionV>
                <wp:extent cx="6877050" cy="800100"/>
                <wp:effectExtent l="0" t="0" r="0" b="0"/>
                <wp:wrapTight wrapText="bothSides">
                  <wp:wrapPolygon edited="0">
                    <wp:start x="120" y="0"/>
                    <wp:lineTo x="120" y="21086"/>
                    <wp:lineTo x="21420" y="21086"/>
                    <wp:lineTo x="21420" y="0"/>
                    <wp:lineTo x="120" y="0"/>
                  </wp:wrapPolygon>
                </wp:wrapTight>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87705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84C0AA2" w14:textId="5CE92FFB" w:rsidR="00113459" w:rsidRPr="00BD690D" w:rsidRDefault="00D75097" w:rsidP="00113459">
                            <w:pPr>
                              <w:rPr>
                                <w:b/>
                                <w:color w:val="005EB8" w:themeColor="text1"/>
                                <w:sz w:val="32"/>
                                <w:szCs w:val="32"/>
                              </w:rPr>
                            </w:pPr>
                            <w:r w:rsidRPr="00D75097">
                              <w:rPr>
                                <w:b/>
                                <w:color w:val="005EB8" w:themeColor="text1"/>
                                <w:sz w:val="32"/>
                                <w:szCs w:val="32"/>
                              </w:rPr>
                              <w:t>Quality marker checklist for MECC training in mental health settings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1B17494" id="_x0000_t202" coordsize="21600,21600" o:spt="202" path="m,l,21600r21600,l21600,xe">
                <v:stroke joinstyle="miter"/>
                <v:path gradientshapeok="t" o:connecttype="rect"/>
              </v:shapetype>
              <v:shape id="Text Box 10" o:spid="_x0000_s1026" type="#_x0000_t202" alt="&quot;&quot;" style="position:absolute;margin-left:0;margin-top:531.85pt;width:541.5pt;height:63pt;z-index:-2516377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" filled="f" stroked="f">
                <v:textbox>
                  <w:txbxContent>
                    <w:p w14:paraId="084C0AA2" w14:textId="5CE92FFB" w:rsidR="00113459" w:rsidRPr="00BD690D" w:rsidRDefault="00D75097" w:rsidP="00113459">
                      <w:pPr>
                        <w:rPr>
                          <w:b/>
                          <w:color w:val="005EB8" w:themeColor="text1"/>
                          <w:sz w:val="32"/>
                          <w:szCs w:val="32"/>
                        </w:rPr>
                      </w:pPr>
                      <w:r w:rsidRPr="00D75097">
                        <w:rPr>
                          <w:b/>
                          <w:color w:val="005EB8" w:themeColor="text1"/>
                          <w:sz w:val="32"/>
                          <w:szCs w:val="32"/>
                        </w:rPr>
                        <w:t>Quality marker checklist for MECC training in mental health settings</w:t>
                      </w:r>
                    </w:p>
                  </w:txbxContent>
                </v:textbox>
                <w10:wrap type="tight" anchorx="margin"/>
              </v:shape>
            </w:pict>
          </mc:Fallback>
        </mc:AlternateContent>
      </w:r>
      <w:r w:rsidRPr="00113459">
        <w:rPr>
          <w:noProof/>
          <w:lang w:val="en-US"/>
        </w:rPr>
        <mc:AlternateContent>
          <mc:Choice Requires="wps">
            <w:drawing>
              <wp:anchor distT="0" distB="0" distL="114300" distR="114300" simplePos="0" relativeHeight="251683840" behindDoc="0" locked="0" layoutInCell="1" allowOverlap="1" wp14:anchorId="4E9D2866" wp14:editId="2103F05D">
                <wp:simplePos x="0" y="0"/>
                <wp:positionH relativeFrom="margin">
                  <wp:posOffset>-186749</wp:posOffset>
                </wp:positionH>
                <wp:positionV relativeFrom="paragraph">
                  <wp:posOffset>1417438</wp:posOffset>
                </wp:positionV>
                <wp:extent cx="6400800" cy="800100"/>
                <wp:effectExtent l="0" t="0" r="0" b="0"/>
                <wp:wrapSquare wrapText="bothSides"/>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0080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A932EE8" w14:textId="78968E0B" w:rsidR="00113459" w:rsidRPr="00113459" w:rsidRDefault="00D75097" w:rsidP="00113459">
                            <w:pPr>
                              <w:rPr>
                                <w:b/>
                                <w:color w:val="FFFFFF" w:themeColor="background1"/>
                                <w:sz w:val="64"/>
                                <w:szCs w:val="64"/>
                              </w:rPr>
                            </w:pPr>
                            <w:r w:rsidRPr="00D75097">
                              <w:rPr>
                                <w:b/>
                                <w:color w:val="FFFFFF" w:themeColor="background1"/>
                                <w:sz w:val="64"/>
                                <w:szCs w:val="64"/>
                              </w:rPr>
                              <w:t>Quality marker 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9D2866" id="Text Box 16" o:spid="_x0000_s1027" type="#_x0000_t202" alt="&quot;&quot;" style="position:absolute;margin-left:-14.7pt;margin-top:111.6pt;width:7in;height:63pt;z-index:2516838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" filled="f" stroked="f">
                <v:textbox>
                  <w:txbxContent>
                    <w:p w14:paraId="0A932EE8" w14:textId="78968E0B" w:rsidR="00113459" w:rsidRPr="00113459" w:rsidRDefault="00D75097" w:rsidP="00113459">
                      <w:pPr>
                        <w:rPr>
                          <w:b/>
                          <w:color w:val="FFFFFF" w:themeColor="background1"/>
                          <w:sz w:val="64"/>
                          <w:szCs w:val="64"/>
                        </w:rPr>
                      </w:pPr>
                      <w:r w:rsidRPr="00D75097">
                        <w:rPr>
                          <w:b/>
                          <w:color w:val="FFFFFF" w:themeColor="background1"/>
                          <w:sz w:val="64"/>
                          <w:szCs w:val="64"/>
                        </w:rPr>
                        <w:t>Quality marker checklist</w:t>
                      </w:r>
                    </w:p>
                  </w:txbxContent>
                </v:textbox>
                <w10:wrap type="square" anchorx="margin"/>
              </v:shape>
            </w:pict>
          </mc:Fallback>
        </mc:AlternateContent>
      </w:r>
      <w:bookmarkStart w:id="0" w:name="_Hlk73524940"/>
      <w:bookmarkEnd w:id="0"/>
      <w:r>
        <w:rPr>
          <w:noProof/>
          <w:lang w:val="en-US"/>
        </w:rPr>
        <mc:AlternateContent>
          <mc:Choice Requires="wpg">
            <w:drawing>
              <wp:anchor distT="0" distB="0" distL="114300" distR="114300" simplePos="0" relativeHeight="251682816" behindDoc="0" locked="0" layoutInCell="1" allowOverlap="1" wp14:anchorId="29473548" wp14:editId="2F28E7F1">
                <wp:simplePos x="0" y="0"/>
                <wp:positionH relativeFrom="margin">
                  <wp:align>center</wp:align>
                </wp:positionH>
                <wp:positionV relativeFrom="paragraph">
                  <wp:posOffset>844550</wp:posOffset>
                </wp:positionV>
                <wp:extent cx="6845935" cy="1517296"/>
                <wp:effectExtent l="0" t="0" r="0" b="6985"/>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45935" cy="1517296"/>
                          <a:chOff x="0" y="0"/>
                          <a:chExt cx="6845935" cy="1517296"/>
                        </a:xfrm>
                      </wpg:grpSpPr>
                      <wpg:grpSp>
                        <wpg:cNvPr id="5" name="Group 5" descr="Blue text box"/>
                        <wpg:cNvGrpSpPr/>
                        <wpg:grpSpPr>
                          <a:xfrm>
                            <a:off x="0" y="106326"/>
                            <a:ext cx="6845935" cy="1410970"/>
                            <a:chOff x="0" y="0"/>
                            <a:chExt cx="6846350" cy="1410970"/>
                          </a:xfrm>
                        </wpg:grpSpPr>
                        <wps:wsp>
                          <wps:cNvPr id="6" name="Rectangle 6"/>
                          <wps:cNvSpPr/>
                          <wps:spPr>
                            <a:xfrm>
                              <a:off x="0" y="0"/>
                              <a:ext cx="6846350" cy="1195057"/>
                            </a:xfrm>
                            <a:prstGeom prst="rect">
                              <a:avLst/>
                            </a:prstGeom>
                            <a:solidFill>
                              <a:srgbClr val="005EB8"/>
                            </a:solidFill>
                            <a:ln w="12700" cap="flat" cmpd="sng" algn="ctr">
                              <a:noFill/>
                              <a:prstDash val="solid"/>
                              <a:miter lim="800000"/>
                            </a:ln>
                            <a:effectLst/>
                          </wps:spPr>
                          <wps:txbx>
                            <w:txbxContent>
                              <w:p w14:paraId="1B6C5DC2" w14:textId="77777777" w:rsidR="00883F99" w:rsidRDefault="00883F99" w:rsidP="00883F99"/>
                              <w:p w14:paraId="2755AB5A" w14:textId="77777777" w:rsidR="00883F99" w:rsidRDefault="00883F99" w:rsidP="00883F99">
                                <w:pPr>
                                  <w:jc w:val="center"/>
                                </w:pPr>
                              </w:p>
                              <w:p w14:paraId="1C9B674D" w14:textId="77777777" w:rsidR="00883F99" w:rsidRDefault="00883F99" w:rsidP="00883F99">
                                <w:pPr>
                                  <w:jc w:val="center"/>
                                </w:pPr>
                              </w:p>
                              <w:p w14:paraId="10D6B304" w14:textId="77777777" w:rsidR="00883F99" w:rsidRDefault="00883F99" w:rsidP="00883F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riangle 3"/>
                          <wps:cNvSpPr/>
                          <wps:spPr>
                            <a:xfrm rot="10800000">
                              <a:off x="351692" y="1188720"/>
                              <a:ext cx="452120" cy="222250"/>
                            </a:xfrm>
                            <a:prstGeom prst="triangle">
                              <a:avLst/>
                            </a:prstGeom>
                            <a:solidFill>
                              <a:srgbClr val="005EB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Rectangle 9"/>
                        <wps:cNvSpPr/>
                        <wps:spPr>
                          <a:xfrm>
                            <a:off x="0" y="0"/>
                            <a:ext cx="6845935" cy="138224"/>
                          </a:xfrm>
                          <a:prstGeom prst="rect">
                            <a:avLst/>
                          </a:prstGeom>
                          <a:solidFill>
                            <a:srgbClr val="AE2473"/>
                          </a:solidFill>
                          <a:ln w="12700" cap="flat" cmpd="sng" algn="ctr">
                            <a:noFill/>
                            <a:prstDash val="solid"/>
                            <a:miter lim="800000"/>
                          </a:ln>
                          <a:effectLst/>
                        </wps:spPr>
                        <wps:txbx>
                          <w:txbxContent>
                            <w:p w14:paraId="325108C0" w14:textId="77777777" w:rsidR="00883F99" w:rsidRDefault="00883F99" w:rsidP="00883F99">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9473548" id="Group 4" o:spid="_x0000_s1028" alt="&quot;&quot;" style="position:absolute;margin-left:0;margin-top:66.5pt;width:539.05pt;height:119.45pt;z-index:251682816;mso-position-horizontal:center;mso-position-horizontal-relative:margin" coordsize="68459,15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">
                <v:group id="Group 5" o:spid="_x0000_s1029" alt="Blue text box" style="position:absolute;top:1063;width:68459;height:14109" coordsize="68463,14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0" style="position:absolute;width:68463;height:11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" fillcolor="#005eb8" stroked="f" strokeweight="1pt">
                    <v:textbox>
                      <w:txbxContent>
                        <w:p w14:paraId="1B6C5DC2" w14:textId="77777777" w:rsidR="00883F99" w:rsidRDefault="00883F99" w:rsidP="00883F99"/>
                        <w:p w14:paraId="2755AB5A" w14:textId="77777777" w:rsidR="00883F99" w:rsidRDefault="00883F99" w:rsidP="00883F99">
                          <w:pPr>
                            <w:jc w:val="center"/>
                          </w:pPr>
                        </w:p>
                        <w:p w14:paraId="1C9B674D" w14:textId="77777777" w:rsidR="00883F99" w:rsidRDefault="00883F99" w:rsidP="00883F99">
                          <w:pPr>
                            <w:jc w:val="center"/>
                          </w:pPr>
                        </w:p>
                        <w:p w14:paraId="10D6B304" w14:textId="77777777" w:rsidR="00883F99" w:rsidRDefault="00883F99" w:rsidP="00883F99">
                          <w:pPr>
                            <w:jc w:val="center"/>
                          </w:pP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3" o:spid="_x0000_s1031" type="#_x0000_t5" style="position:absolute;left:3516;top:11887;width:4522;height:222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" fillcolor="#005eb8" stroked="f" strokeweight="1pt"/>
                </v:group>
                <v:rect id="Rectangle 9" o:spid="_x0000_s1032" style="position:absolute;width:68459;height:1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" fillcolor="#ae2473" stroked="f" strokeweight="1pt">
                  <v:textbox>
                    <w:txbxContent>
                      <w:p w14:paraId="325108C0" w14:textId="77777777" w:rsidR="00883F99" w:rsidRDefault="00883F99" w:rsidP="00883F99">
                        <w:pPr>
                          <w:jc w:val="center"/>
                        </w:pPr>
                        <w:r>
                          <w:t>.</w:t>
                        </w:r>
                      </w:p>
                    </w:txbxContent>
                  </v:textbox>
                </v:rect>
                <w10:wrap anchorx="margin"/>
              </v:group>
            </w:pict>
          </mc:Fallback>
        </mc:AlternateContent>
      </w:r>
      <w:r w:rsidRPr="003C4A11">
        <w:rPr>
          <w:rFonts w:eastAsia="MS Mincho" w:cs="Times New Roman"/>
          <w:noProof/>
        </w:rPr>
        <w:drawing>
          <wp:anchor distT="0" distB="0" distL="114300" distR="114300" simplePos="0" relativeHeight="251676672" behindDoc="1" locked="0" layoutInCell="1" allowOverlap="1" wp14:anchorId="4518AB48" wp14:editId="4F56DF51">
            <wp:simplePos x="0" y="0"/>
            <wp:positionH relativeFrom="margin">
              <wp:align>center</wp:align>
            </wp:positionH>
            <wp:positionV relativeFrom="paragraph">
              <wp:posOffset>2784475</wp:posOffset>
            </wp:positionV>
            <wp:extent cx="6851650" cy="3328035"/>
            <wp:effectExtent l="0" t="0" r="6350" b="5715"/>
            <wp:wrapTight wrapText="bothSides">
              <wp:wrapPolygon edited="0">
                <wp:start x="0" y="0"/>
                <wp:lineTo x="0" y="21513"/>
                <wp:lineTo x="21560" y="21513"/>
                <wp:lineTo x="21560" y="0"/>
                <wp:lineTo x="0" y="0"/>
              </wp:wrapPolygon>
            </wp:wrapTight>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1"/>
                    <a:stretch>
                      <a:fillRect/>
                    </a:stretch>
                  </pic:blipFill>
                  <pic:spPr>
                    <a:xfrm>
                      <a:off x="0" y="0"/>
                      <a:ext cx="6851650" cy="3328035"/>
                    </a:xfrm>
                    <a:prstGeom prst="rect">
                      <a:avLst/>
                    </a:prstGeom>
                  </pic:spPr>
                </pic:pic>
              </a:graphicData>
            </a:graphic>
            <wp14:sizeRelH relativeFrom="margin">
              <wp14:pctWidth>0</wp14:pctWidth>
            </wp14:sizeRelH>
            <wp14:sizeRelV relativeFrom="margin">
              <wp14:pctHeight>0</wp14:pctHeight>
            </wp14:sizeRelV>
          </wp:anchor>
        </w:drawing>
      </w:r>
    </w:p>
    <w:p w14:paraId="5FA40130" w14:textId="40FBBFC5" w:rsidR="00946D88" w:rsidRDefault="00946D88" w:rsidP="00DF6A80">
      <w:pPr>
        <w:pStyle w:val="Heading1"/>
        <w:sectPr w:rsidR="00946D88" w:rsidSect="001F085E">
          <w:headerReference w:type="default" r:id="rId12"/>
          <w:footerReference w:type="even" r:id="rId13"/>
          <w:footerReference w:type="default" r:id="rId14"/>
          <w:headerReference w:type="first" r:id="rId15"/>
          <w:footerReference w:type="first" r:id="rId16"/>
          <w:type w:val="continuous"/>
          <w:pgSz w:w="11901" w:h="16840"/>
          <w:pgMar w:top="1134" w:right="851" w:bottom="0" w:left="851" w:header="567" w:footer="0" w:gutter="0"/>
          <w:cols w:space="708"/>
          <w:titlePg/>
          <w:docGrid w:linePitch="360"/>
        </w:sectPr>
      </w:pPr>
    </w:p>
    <w:p w14:paraId="6412A9EE" w14:textId="77777777" w:rsidR="00D75097" w:rsidRPr="00D75097" w:rsidRDefault="00D75097" w:rsidP="00D75097">
      <w:pPr>
        <w:pStyle w:val="Introductionparagraphblue"/>
        <w:rPr>
          <w:rFonts w:eastAsiaTheme="majorEastAsia" w:cs="Arial"/>
          <w:b/>
          <w:bCs/>
          <w:color w:val="AE2473" w:themeColor="accent5"/>
          <w:sz w:val="40"/>
          <w:szCs w:val="40"/>
        </w:rPr>
      </w:pPr>
      <w:r w:rsidRPr="00D75097">
        <w:rPr>
          <w:rFonts w:eastAsiaTheme="majorEastAsia" w:cs="Arial"/>
          <w:b/>
          <w:bCs/>
          <w:color w:val="AE2473" w:themeColor="accent5"/>
          <w:sz w:val="40"/>
          <w:szCs w:val="40"/>
        </w:rPr>
        <w:lastRenderedPageBreak/>
        <w:t>Quality marker checklist for MECC training in mental health settings</w:t>
      </w:r>
    </w:p>
    <w:p w14:paraId="36D97C28" w14:textId="14689438" w:rsidR="0045735E" w:rsidRDefault="00D75097" w:rsidP="0045735E">
      <w:pPr>
        <w:pStyle w:val="Introductionparagraphblue"/>
        <w:rPr>
          <w:color w:val="005EB8" w:themeColor="text1"/>
        </w:rPr>
      </w:pPr>
      <w:r w:rsidRPr="00D75097">
        <w:rPr>
          <w:color w:val="005EB8" w:themeColor="text1"/>
        </w:rPr>
        <w:t>The quality marker check list for training in mental health settings detailed below has been created using data collected from an online survey. In this survey, MECC leads across the UK provided details about their experience when implementing MECC within their</w:t>
      </w:r>
      <w:r w:rsidR="0045735E">
        <w:rPr>
          <w:color w:val="005EB8" w:themeColor="text1"/>
        </w:rPr>
        <w:t xml:space="preserve"> </w:t>
      </w:r>
      <w:r w:rsidRPr="00D75097">
        <w:rPr>
          <w:color w:val="005EB8" w:themeColor="text1"/>
        </w:rPr>
        <w:t>organisation</w:t>
      </w:r>
      <w:r w:rsidR="0045735E">
        <w:rPr>
          <w:color w:val="005EB8" w:themeColor="text1"/>
        </w:rPr>
        <w:t xml:space="preserve">. </w:t>
      </w:r>
    </w:p>
    <w:p w14:paraId="0C842A3F" w14:textId="11C7BE3A" w:rsidR="0045735E" w:rsidRPr="00D75097" w:rsidRDefault="0045735E" w:rsidP="0045735E">
      <w:pPr>
        <w:rPr>
          <w:rFonts w:eastAsia="Calibri" w:cs="Arial"/>
        </w:rPr>
      </w:pPr>
      <w:r w:rsidRPr="00D75097">
        <w:rPr>
          <w:rFonts w:eastAsia="Calibri" w:cs="Arial"/>
        </w:rPr>
        <w:t xml:space="preserve">We have also drawn on our own expertise of training delivery and quality assurance, particularly within mental health settings. The document below has incorporated the principles of Kotter’s 8 step Theory of Organisational Change, to help sustain long-term change and aid the implementation of MECC. Furthermore, core values of mental health organisations have been incorporated into this framework. These values include the importance of service user involvement, parity of esteem, and the importance of addressing physical health in mental health settings.  </w:t>
      </w:r>
    </w:p>
    <w:p w14:paraId="45556683" w14:textId="77777777" w:rsidR="0045735E" w:rsidRPr="00D75097" w:rsidRDefault="0045735E" w:rsidP="0045735E">
      <w:pPr>
        <w:rPr>
          <w:rFonts w:eastAsia="Calibri" w:cs="Arial"/>
        </w:rPr>
      </w:pPr>
    </w:p>
    <w:p w14:paraId="784A8F32" w14:textId="77777777" w:rsidR="0045735E" w:rsidRPr="00D75097" w:rsidRDefault="0045735E" w:rsidP="0045735E">
      <w:pPr>
        <w:rPr>
          <w:rFonts w:eastAsia="Calibri" w:cs="Arial"/>
        </w:rPr>
      </w:pPr>
      <w:r w:rsidRPr="00D75097">
        <w:rPr>
          <w:rFonts w:eastAsia="Calibri" w:cs="Arial"/>
        </w:rPr>
        <w:t>When implementing MECC within your organisation, it is important that the quality marker checklist, the implementation, and the evaluation framework are aligned with your organisation. This helps sustain long-term impact and behaviour change. Whilst there may be elements of quality marker checklist that are mainly applicable to mental health settings, it could also be applied in acute settings. Therefore, this document can be used as a standalone document, or in conjunction with the current MECC quality marker checklist.</w:t>
      </w:r>
    </w:p>
    <w:p w14:paraId="5F6468AC" w14:textId="77777777" w:rsidR="0045735E" w:rsidRDefault="0045735E" w:rsidP="0045735E">
      <w:pPr>
        <w:rPr>
          <w:rFonts w:eastAsiaTheme="majorEastAsia" w:cstheme="majorBidi"/>
          <w:b/>
          <w:bCs/>
          <w:color w:val="003087" w:themeColor="accent3"/>
          <w:sz w:val="28"/>
          <w:szCs w:val="28"/>
        </w:rPr>
      </w:pPr>
    </w:p>
    <w:p w14:paraId="2A1083E6" w14:textId="77777777" w:rsidR="0045735E" w:rsidRPr="00D75097" w:rsidRDefault="0045735E" w:rsidP="0045735E">
      <w:pPr>
        <w:rPr>
          <w:rFonts w:eastAsiaTheme="majorEastAsia" w:cstheme="majorBidi"/>
          <w:b/>
          <w:bCs/>
          <w:color w:val="003087" w:themeColor="accent3"/>
          <w:sz w:val="28"/>
          <w:szCs w:val="28"/>
        </w:rPr>
      </w:pPr>
      <w:r w:rsidRPr="00D75097">
        <w:rPr>
          <w:rFonts w:eastAsiaTheme="majorEastAsia" w:cstheme="majorBidi"/>
          <w:b/>
          <w:bCs/>
          <w:color w:val="003087" w:themeColor="accent3"/>
          <w:sz w:val="28"/>
          <w:szCs w:val="28"/>
        </w:rPr>
        <w:t>Other Key considerations</w:t>
      </w:r>
    </w:p>
    <w:p w14:paraId="56A0DA3B" w14:textId="77777777" w:rsidR="0045735E" w:rsidRPr="00D75097" w:rsidRDefault="0045735E" w:rsidP="0045735E">
      <w:pPr>
        <w:rPr>
          <w:rFonts w:eastAsia="MS Gothic" w:cs="Times New Roman"/>
          <w:b/>
          <w:bCs/>
          <w:color w:val="003893"/>
          <w:sz w:val="28"/>
          <w:szCs w:val="28"/>
        </w:rPr>
      </w:pPr>
    </w:p>
    <w:p w14:paraId="28FD2FA2" w14:textId="77777777" w:rsidR="002D6889" w:rsidRDefault="0045735E" w:rsidP="0045735E">
      <w:pPr>
        <w:rPr>
          <w:rFonts w:eastAsia="MS Gothic" w:cs="Times New Roman"/>
          <w:bCs/>
          <w:szCs w:val="28"/>
        </w:rPr>
      </w:pPr>
      <w:r w:rsidRPr="00D75097">
        <w:rPr>
          <w:rFonts w:eastAsia="MS Gothic" w:cs="Times New Roman"/>
          <w:bCs/>
          <w:szCs w:val="28"/>
        </w:rPr>
        <w:t xml:space="preserve">When implementing MECC it is important to consider how it is framed to staff. We would recommend framing it in a way that aligns with the professional’s current practice. This would give the impression that using MECC would </w:t>
      </w:r>
      <w:r w:rsidR="008814E4" w:rsidRPr="00D75097">
        <w:rPr>
          <w:rFonts w:eastAsia="MS Gothic" w:cs="Times New Roman"/>
          <w:bCs/>
          <w:szCs w:val="28"/>
        </w:rPr>
        <w:t>not be</w:t>
      </w:r>
      <w:r w:rsidRPr="00D75097">
        <w:rPr>
          <w:rFonts w:eastAsia="MS Gothic" w:cs="Times New Roman"/>
          <w:bCs/>
          <w:szCs w:val="28"/>
        </w:rPr>
        <w:t xml:space="preserve"> an additional workload, avoiding barriers and friction from employees. A simple example of how to do this is by including MECC into every day’s conversations they have with patients/ service users. This should be incorporated into all training that is delivered about MECC</w:t>
      </w:r>
      <w:r w:rsidR="00694AB2">
        <w:rPr>
          <w:rFonts w:eastAsia="MS Gothic" w:cs="Times New Roman"/>
          <w:bCs/>
          <w:szCs w:val="28"/>
        </w:rPr>
        <w:t>.</w:t>
      </w:r>
    </w:p>
    <w:p w14:paraId="7BDD5CA4" w14:textId="77777777" w:rsidR="00EE184D" w:rsidRDefault="00EE184D" w:rsidP="0045735E">
      <w:pPr>
        <w:rPr>
          <w:rFonts w:eastAsia="MS Gothic" w:cs="Times New Roman"/>
          <w:bCs/>
          <w:szCs w:val="28"/>
        </w:rPr>
      </w:pPr>
    </w:p>
    <w:p w14:paraId="5C3CFA56" w14:textId="77777777" w:rsidR="00EE184D" w:rsidRDefault="00EE184D" w:rsidP="0045735E">
      <w:pPr>
        <w:rPr>
          <w:rFonts w:eastAsia="MS Gothic" w:cs="Times New Roman"/>
          <w:bCs/>
          <w:szCs w:val="28"/>
        </w:rPr>
      </w:pPr>
    </w:p>
    <w:p w14:paraId="3B6B6FFE" w14:textId="77777777" w:rsidR="00EE184D" w:rsidRDefault="00EE184D" w:rsidP="0045735E">
      <w:pPr>
        <w:rPr>
          <w:rFonts w:eastAsia="MS Gothic" w:cs="Times New Roman"/>
          <w:bCs/>
          <w:szCs w:val="28"/>
        </w:rPr>
      </w:pPr>
    </w:p>
    <w:p w14:paraId="52F5A616" w14:textId="77777777" w:rsidR="00EE184D" w:rsidRDefault="00EE184D" w:rsidP="0045735E">
      <w:pPr>
        <w:rPr>
          <w:rFonts w:eastAsia="MS Gothic" w:cs="Times New Roman"/>
          <w:bCs/>
          <w:szCs w:val="28"/>
        </w:rPr>
      </w:pPr>
    </w:p>
    <w:p w14:paraId="59FF0C1F" w14:textId="5C39C3D8" w:rsidR="00EE184D" w:rsidRPr="0045735E" w:rsidRDefault="00EE184D" w:rsidP="0045735E">
      <w:pPr>
        <w:rPr>
          <w:rFonts w:eastAsia="MS Gothic" w:cs="Times New Roman"/>
          <w:bCs/>
          <w:szCs w:val="28"/>
        </w:rPr>
        <w:sectPr w:rsidR="00EE184D" w:rsidRPr="0045735E" w:rsidSect="00971F14">
          <w:headerReference w:type="first" r:id="rId17"/>
          <w:footerReference w:type="first" r:id="rId18"/>
          <w:pgSz w:w="11900" w:h="16840"/>
          <w:pgMar w:top="1413" w:right="851" w:bottom="1134" w:left="851" w:header="567" w:footer="567" w:gutter="0"/>
          <w:cols w:space="708"/>
          <w:titlePg/>
          <w:docGrid w:linePitch="360"/>
        </w:sectPr>
      </w:pPr>
    </w:p>
    <w:p w14:paraId="428C7802" w14:textId="21E4AEC2" w:rsidR="00D75097" w:rsidRDefault="00D75097" w:rsidP="00FA3185"/>
    <w:tbl>
      <w:tblPr>
        <w:tblStyle w:val="TableGrid1"/>
        <w:tblW w:w="5181" w:type="pct"/>
        <w:tblLook w:val="04A0" w:firstRow="1" w:lastRow="0" w:firstColumn="1" w:lastColumn="0" w:noHBand="0" w:noVBand="1"/>
      </w:tblPr>
      <w:tblGrid>
        <w:gridCol w:w="1453"/>
        <w:gridCol w:w="2291"/>
        <w:gridCol w:w="4763"/>
        <w:gridCol w:w="3606"/>
        <w:gridCol w:w="1096"/>
        <w:gridCol w:w="1591"/>
      </w:tblGrid>
      <w:tr w:rsidR="000F345C" w:rsidRPr="000F345C" w14:paraId="5F4DBA5D" w14:textId="77777777" w:rsidTr="00832146">
        <w:trPr>
          <w:trHeight w:val="1124"/>
        </w:trPr>
        <w:tc>
          <w:tcPr>
            <w:tcW w:w="495" w:type="pct"/>
          </w:tcPr>
          <w:p w14:paraId="2FA4D951" w14:textId="77777777" w:rsidR="000F345C" w:rsidRPr="00B43D11" w:rsidRDefault="000F345C" w:rsidP="005323D5">
            <w:pPr>
              <w:pStyle w:val="Heading3"/>
              <w:outlineLvl w:val="2"/>
              <w:rPr>
                <w:rFonts w:asciiTheme="majorHAnsi" w:hAnsiTheme="majorHAnsi" w:cstheme="majorHAnsi"/>
                <w:sz w:val="24"/>
                <w:szCs w:val="24"/>
              </w:rPr>
            </w:pPr>
            <w:r w:rsidRPr="000F345C">
              <w:rPr>
                <w:rFonts w:asciiTheme="majorHAnsi" w:hAnsiTheme="majorHAnsi" w:cstheme="majorHAnsi"/>
                <w:sz w:val="24"/>
                <w:szCs w:val="24"/>
              </w:rPr>
              <w:t xml:space="preserve">Quality marker area </w:t>
            </w:r>
            <w:r w:rsidRPr="000F345C">
              <w:rPr>
                <w:rFonts w:asciiTheme="majorHAnsi" w:hAnsiTheme="majorHAnsi" w:cstheme="majorHAnsi"/>
                <w:sz w:val="24"/>
                <w:szCs w:val="24"/>
              </w:rPr>
              <w:tab/>
            </w:r>
          </w:p>
          <w:p w14:paraId="28CDCB60" w14:textId="270CC316" w:rsidR="005323D5" w:rsidRPr="000F345C" w:rsidRDefault="005323D5" w:rsidP="005323D5">
            <w:pPr>
              <w:pStyle w:val="Heading3"/>
              <w:outlineLvl w:val="2"/>
              <w:rPr>
                <w:rFonts w:asciiTheme="majorHAnsi" w:hAnsiTheme="majorHAnsi" w:cstheme="majorHAnsi"/>
                <w:sz w:val="24"/>
                <w:szCs w:val="24"/>
              </w:rPr>
            </w:pPr>
          </w:p>
        </w:tc>
        <w:tc>
          <w:tcPr>
            <w:tcW w:w="778" w:type="pct"/>
          </w:tcPr>
          <w:p w14:paraId="79FFDBF1" w14:textId="77777777" w:rsidR="000F345C" w:rsidRPr="000F345C" w:rsidRDefault="000F345C" w:rsidP="005323D5">
            <w:pPr>
              <w:pStyle w:val="Heading3"/>
              <w:outlineLvl w:val="2"/>
              <w:rPr>
                <w:rFonts w:asciiTheme="majorHAnsi" w:hAnsiTheme="majorHAnsi" w:cstheme="majorHAnsi"/>
                <w:sz w:val="24"/>
                <w:szCs w:val="24"/>
              </w:rPr>
            </w:pPr>
            <w:r w:rsidRPr="000F345C">
              <w:rPr>
                <w:rFonts w:asciiTheme="majorHAnsi" w:hAnsiTheme="majorHAnsi" w:cstheme="majorHAnsi"/>
                <w:sz w:val="24"/>
                <w:szCs w:val="24"/>
              </w:rPr>
              <w:t>Quality marker aim</w:t>
            </w:r>
          </w:p>
        </w:tc>
        <w:tc>
          <w:tcPr>
            <w:tcW w:w="1613" w:type="pct"/>
          </w:tcPr>
          <w:p w14:paraId="67A5A3FC" w14:textId="77777777" w:rsidR="000F345C" w:rsidRPr="000F345C" w:rsidRDefault="000F345C" w:rsidP="005323D5">
            <w:pPr>
              <w:pStyle w:val="Heading3"/>
              <w:outlineLvl w:val="2"/>
              <w:rPr>
                <w:rFonts w:asciiTheme="majorHAnsi" w:hAnsiTheme="majorHAnsi" w:cstheme="majorHAnsi"/>
                <w:sz w:val="24"/>
                <w:szCs w:val="24"/>
              </w:rPr>
            </w:pPr>
            <w:r w:rsidRPr="000F345C">
              <w:rPr>
                <w:rFonts w:asciiTheme="majorHAnsi" w:hAnsiTheme="majorHAnsi" w:cstheme="majorHAnsi"/>
                <w:sz w:val="24"/>
                <w:szCs w:val="24"/>
              </w:rPr>
              <w:t>Indicators of quality – what needs to be in place to meet the quality marker</w:t>
            </w:r>
          </w:p>
        </w:tc>
        <w:tc>
          <w:tcPr>
            <w:tcW w:w="1222" w:type="pct"/>
          </w:tcPr>
          <w:p w14:paraId="5890E911" w14:textId="77777777" w:rsidR="000F345C" w:rsidRPr="000F345C" w:rsidRDefault="000F345C" w:rsidP="005323D5">
            <w:pPr>
              <w:pStyle w:val="Heading3"/>
              <w:outlineLvl w:val="2"/>
              <w:rPr>
                <w:rFonts w:asciiTheme="majorHAnsi" w:hAnsiTheme="majorHAnsi" w:cstheme="majorHAnsi"/>
                <w:sz w:val="24"/>
                <w:szCs w:val="24"/>
              </w:rPr>
            </w:pPr>
            <w:r w:rsidRPr="000F345C">
              <w:rPr>
                <w:rFonts w:asciiTheme="majorHAnsi" w:hAnsiTheme="majorHAnsi" w:cstheme="majorHAnsi"/>
                <w:sz w:val="24"/>
                <w:szCs w:val="24"/>
              </w:rPr>
              <w:t>Useful links for quality marker aim</w:t>
            </w:r>
          </w:p>
        </w:tc>
        <w:tc>
          <w:tcPr>
            <w:tcW w:w="374" w:type="pct"/>
          </w:tcPr>
          <w:p w14:paraId="4A4A07F1" w14:textId="77777777" w:rsidR="000F345C" w:rsidRPr="000F345C" w:rsidRDefault="000F345C" w:rsidP="005323D5">
            <w:pPr>
              <w:pStyle w:val="Heading3"/>
              <w:outlineLvl w:val="2"/>
              <w:rPr>
                <w:rFonts w:asciiTheme="majorHAnsi" w:hAnsiTheme="majorHAnsi" w:cstheme="majorHAnsi"/>
                <w:sz w:val="24"/>
                <w:szCs w:val="24"/>
              </w:rPr>
            </w:pPr>
            <w:r w:rsidRPr="000F345C">
              <w:rPr>
                <w:rFonts w:asciiTheme="majorHAnsi" w:hAnsiTheme="majorHAnsi" w:cstheme="majorHAnsi"/>
                <w:sz w:val="24"/>
                <w:szCs w:val="24"/>
              </w:rPr>
              <w:t>Your action plan to reach fully met</w:t>
            </w:r>
          </w:p>
        </w:tc>
        <w:tc>
          <w:tcPr>
            <w:tcW w:w="518" w:type="pct"/>
          </w:tcPr>
          <w:p w14:paraId="151F8F6E" w14:textId="77777777" w:rsidR="000F345C" w:rsidRPr="000F345C" w:rsidRDefault="000F345C" w:rsidP="005323D5">
            <w:pPr>
              <w:pStyle w:val="Heading3"/>
              <w:outlineLvl w:val="2"/>
              <w:rPr>
                <w:rFonts w:asciiTheme="majorHAnsi" w:hAnsiTheme="majorHAnsi" w:cstheme="majorHAnsi"/>
                <w:sz w:val="24"/>
                <w:szCs w:val="24"/>
              </w:rPr>
            </w:pPr>
            <w:r w:rsidRPr="000F345C">
              <w:rPr>
                <w:rFonts w:asciiTheme="majorHAnsi" w:hAnsiTheme="majorHAnsi" w:cstheme="majorHAnsi"/>
                <w:sz w:val="24"/>
                <w:szCs w:val="24"/>
              </w:rPr>
              <w:t xml:space="preserve">Your assessment </w:t>
            </w:r>
            <w:r w:rsidRPr="000F345C">
              <w:rPr>
                <w:rFonts w:asciiTheme="majorHAnsi" w:hAnsiTheme="majorHAnsi" w:cstheme="majorHAnsi"/>
                <w:sz w:val="24"/>
                <w:szCs w:val="24"/>
              </w:rPr>
              <w:br/>
            </w:r>
            <w:r w:rsidRPr="000F345C">
              <w:rPr>
                <w:rFonts w:asciiTheme="majorHAnsi" w:hAnsiTheme="majorHAnsi" w:cstheme="majorHAnsi"/>
                <w:sz w:val="24"/>
                <w:szCs w:val="24"/>
              </w:rPr>
              <w:br/>
            </w:r>
            <w:r w:rsidRPr="000F345C">
              <w:rPr>
                <w:rFonts w:asciiTheme="majorHAnsi" w:hAnsiTheme="majorHAnsi" w:cstheme="majorHAnsi"/>
                <w:sz w:val="24"/>
                <w:szCs w:val="24"/>
              </w:rPr>
              <w:br/>
            </w:r>
          </w:p>
          <w:p w14:paraId="76CE317F" w14:textId="77777777" w:rsidR="000F345C" w:rsidRPr="000F345C" w:rsidRDefault="000F345C" w:rsidP="005323D5">
            <w:pPr>
              <w:pStyle w:val="Heading3"/>
              <w:outlineLvl w:val="2"/>
              <w:rPr>
                <w:rFonts w:asciiTheme="majorHAnsi" w:hAnsiTheme="majorHAnsi" w:cstheme="majorHAnsi"/>
                <w:sz w:val="24"/>
                <w:szCs w:val="24"/>
              </w:rPr>
            </w:pPr>
          </w:p>
        </w:tc>
      </w:tr>
      <w:tr w:rsidR="000F345C" w:rsidRPr="000F345C" w14:paraId="730E397E" w14:textId="77777777" w:rsidTr="00832146">
        <w:tc>
          <w:tcPr>
            <w:tcW w:w="495" w:type="pct"/>
          </w:tcPr>
          <w:p w14:paraId="43F36AE9" w14:textId="77777777"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sz w:val="24"/>
                <w:szCs w:val="24"/>
              </w:rPr>
              <w:t>Context of MECC</w:t>
            </w:r>
            <w:r w:rsidRPr="000F345C">
              <w:rPr>
                <w:rFonts w:asciiTheme="majorHAnsi" w:hAnsiTheme="majorHAnsi" w:cstheme="majorHAnsi"/>
                <w:sz w:val="24"/>
                <w:szCs w:val="24"/>
              </w:rPr>
              <w:tab/>
            </w:r>
            <w:r w:rsidRPr="000F345C">
              <w:rPr>
                <w:rFonts w:asciiTheme="majorHAnsi" w:hAnsiTheme="majorHAnsi" w:cstheme="majorHAnsi"/>
                <w:sz w:val="24"/>
                <w:szCs w:val="24"/>
              </w:rPr>
              <w:tab/>
            </w:r>
          </w:p>
          <w:p w14:paraId="6C594069" w14:textId="77777777" w:rsidR="000F345C" w:rsidRPr="000F345C" w:rsidRDefault="000F345C" w:rsidP="000F345C">
            <w:pPr>
              <w:rPr>
                <w:rFonts w:asciiTheme="majorHAnsi" w:hAnsiTheme="majorHAnsi" w:cstheme="majorHAnsi"/>
                <w:sz w:val="24"/>
                <w:szCs w:val="24"/>
              </w:rPr>
            </w:pPr>
          </w:p>
          <w:p w14:paraId="3708FF32" w14:textId="77777777"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sz w:val="24"/>
                <w:szCs w:val="24"/>
              </w:rPr>
              <w:tab/>
            </w:r>
          </w:p>
        </w:tc>
        <w:tc>
          <w:tcPr>
            <w:tcW w:w="778" w:type="pct"/>
          </w:tcPr>
          <w:p w14:paraId="6F32EF29" w14:textId="77777777"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sz w:val="24"/>
                <w:szCs w:val="24"/>
              </w:rPr>
              <w:t>1.1 The training demonstrates the impact that MECC can have at an individual and population level</w:t>
            </w:r>
          </w:p>
        </w:tc>
        <w:tc>
          <w:tcPr>
            <w:tcW w:w="1613" w:type="pct"/>
          </w:tcPr>
          <w:p w14:paraId="100DFB79" w14:textId="77777777" w:rsidR="000F345C" w:rsidRPr="000F345C" w:rsidRDefault="000F345C" w:rsidP="000F345C">
            <w:pPr>
              <w:numPr>
                <w:ilvl w:val="0"/>
                <w:numId w:val="41"/>
              </w:numPr>
              <w:contextualSpacing/>
              <w:rPr>
                <w:rFonts w:asciiTheme="majorHAnsi" w:hAnsiTheme="majorHAnsi" w:cstheme="majorHAnsi"/>
                <w:sz w:val="24"/>
                <w:szCs w:val="24"/>
              </w:rPr>
            </w:pPr>
            <w:r w:rsidRPr="000F345C">
              <w:rPr>
                <w:rFonts w:asciiTheme="majorHAnsi" w:hAnsiTheme="majorHAnsi" w:cstheme="majorHAnsi"/>
                <w:sz w:val="24"/>
                <w:szCs w:val="24"/>
              </w:rPr>
              <w:t xml:space="preserve">Training includes key statistics on population levels of unhealthy behaviours, and related incidence of non-communicable disease, at a local level where possible. </w:t>
            </w:r>
          </w:p>
          <w:p w14:paraId="037502F0" w14:textId="77777777" w:rsidR="000F345C" w:rsidRPr="000F345C" w:rsidRDefault="000F345C" w:rsidP="000F345C">
            <w:pPr>
              <w:rPr>
                <w:rFonts w:asciiTheme="majorHAnsi" w:hAnsiTheme="majorHAnsi" w:cstheme="majorHAnsi"/>
                <w:sz w:val="24"/>
                <w:szCs w:val="24"/>
              </w:rPr>
            </w:pPr>
          </w:p>
          <w:p w14:paraId="3AFE6A95" w14:textId="77777777" w:rsidR="000F345C" w:rsidRPr="000F345C" w:rsidRDefault="000F345C" w:rsidP="000F345C">
            <w:pPr>
              <w:numPr>
                <w:ilvl w:val="0"/>
                <w:numId w:val="41"/>
              </w:numPr>
              <w:contextualSpacing/>
              <w:rPr>
                <w:rFonts w:asciiTheme="majorHAnsi" w:hAnsiTheme="majorHAnsi" w:cstheme="majorHAnsi"/>
                <w:sz w:val="24"/>
                <w:szCs w:val="24"/>
              </w:rPr>
            </w:pPr>
            <w:r w:rsidRPr="000F345C">
              <w:rPr>
                <w:rFonts w:asciiTheme="majorHAnsi" w:hAnsiTheme="majorHAnsi" w:cstheme="majorHAnsi"/>
                <w:sz w:val="24"/>
                <w:szCs w:val="24"/>
              </w:rPr>
              <w:t>Training demonstrates the impact of positive lifestyle behaviour change at an individual level of organisational change.</w:t>
            </w:r>
          </w:p>
          <w:p w14:paraId="4D4BB536" w14:textId="77777777" w:rsidR="000F345C" w:rsidRPr="000F345C" w:rsidRDefault="000F345C" w:rsidP="000F345C">
            <w:pPr>
              <w:rPr>
                <w:rFonts w:asciiTheme="majorHAnsi" w:hAnsiTheme="majorHAnsi" w:cstheme="majorHAnsi"/>
                <w:sz w:val="24"/>
                <w:szCs w:val="24"/>
              </w:rPr>
            </w:pPr>
          </w:p>
          <w:p w14:paraId="6C73C5B6" w14:textId="0E90D6F5" w:rsidR="000F345C" w:rsidRPr="000F345C" w:rsidRDefault="000F345C" w:rsidP="000F345C">
            <w:pPr>
              <w:numPr>
                <w:ilvl w:val="0"/>
                <w:numId w:val="40"/>
              </w:numPr>
              <w:contextualSpacing/>
              <w:rPr>
                <w:rFonts w:asciiTheme="majorHAnsi" w:hAnsiTheme="majorHAnsi" w:cstheme="majorHAnsi"/>
                <w:sz w:val="24"/>
                <w:szCs w:val="24"/>
              </w:rPr>
            </w:pPr>
            <w:r w:rsidRPr="000F345C">
              <w:rPr>
                <w:rFonts w:asciiTheme="majorHAnsi" w:hAnsiTheme="majorHAnsi" w:cstheme="majorHAnsi"/>
                <w:sz w:val="24"/>
                <w:szCs w:val="24"/>
              </w:rPr>
              <w:t>Describe Kotter’s 8 steps of organisation change and how to implemen</w:t>
            </w:r>
            <w:r w:rsidR="008B7838">
              <w:rPr>
                <w:rFonts w:asciiTheme="majorHAnsi" w:hAnsiTheme="majorHAnsi" w:cstheme="majorHAnsi"/>
                <w:sz w:val="24"/>
                <w:szCs w:val="24"/>
              </w:rPr>
              <w:t>t</w:t>
            </w:r>
            <w:r w:rsidRPr="000F345C">
              <w:rPr>
                <w:rFonts w:asciiTheme="majorHAnsi" w:hAnsiTheme="majorHAnsi" w:cstheme="majorHAnsi"/>
                <w:sz w:val="24"/>
                <w:szCs w:val="24"/>
              </w:rPr>
              <w:t>.</w:t>
            </w:r>
          </w:p>
          <w:p w14:paraId="3074C2F1" w14:textId="77777777" w:rsidR="000F345C" w:rsidRPr="000F345C" w:rsidRDefault="000F345C" w:rsidP="000F345C">
            <w:pPr>
              <w:ind w:left="430"/>
              <w:contextualSpacing/>
              <w:rPr>
                <w:rFonts w:asciiTheme="majorHAnsi" w:hAnsiTheme="majorHAnsi" w:cstheme="majorHAnsi"/>
                <w:sz w:val="24"/>
                <w:szCs w:val="24"/>
              </w:rPr>
            </w:pPr>
          </w:p>
          <w:p w14:paraId="0A6759B7" w14:textId="77777777" w:rsidR="000F345C" w:rsidRPr="000F345C" w:rsidRDefault="000F345C" w:rsidP="000F345C">
            <w:pPr>
              <w:numPr>
                <w:ilvl w:val="0"/>
                <w:numId w:val="40"/>
              </w:numPr>
              <w:contextualSpacing/>
              <w:rPr>
                <w:rFonts w:asciiTheme="majorHAnsi" w:hAnsiTheme="majorHAnsi" w:cstheme="majorHAnsi"/>
                <w:sz w:val="24"/>
                <w:szCs w:val="24"/>
              </w:rPr>
            </w:pPr>
            <w:r w:rsidRPr="000F345C">
              <w:rPr>
                <w:rFonts w:asciiTheme="majorHAnsi" w:hAnsiTheme="majorHAnsi" w:cstheme="majorHAnsi"/>
                <w:sz w:val="24"/>
                <w:szCs w:val="24"/>
              </w:rPr>
              <w:t>Describe how the organisation plans to implement MECC from a whole organisational approach, linking this to the organisations core values.</w:t>
            </w:r>
          </w:p>
          <w:p w14:paraId="39E983DE" w14:textId="77777777" w:rsidR="000F345C" w:rsidRPr="000F345C" w:rsidRDefault="000F345C" w:rsidP="000F345C">
            <w:pPr>
              <w:rPr>
                <w:rFonts w:asciiTheme="majorHAnsi" w:hAnsiTheme="majorHAnsi" w:cstheme="majorHAnsi"/>
                <w:sz w:val="24"/>
                <w:szCs w:val="24"/>
              </w:rPr>
            </w:pPr>
          </w:p>
          <w:p w14:paraId="4E74B2F0" w14:textId="77777777" w:rsidR="000F345C" w:rsidRPr="000F345C" w:rsidRDefault="000F345C" w:rsidP="000F345C">
            <w:pPr>
              <w:numPr>
                <w:ilvl w:val="0"/>
                <w:numId w:val="40"/>
              </w:numPr>
              <w:contextualSpacing/>
              <w:rPr>
                <w:rFonts w:asciiTheme="majorHAnsi" w:hAnsiTheme="majorHAnsi" w:cstheme="majorHAnsi"/>
                <w:sz w:val="24"/>
                <w:szCs w:val="24"/>
              </w:rPr>
            </w:pPr>
            <w:r w:rsidRPr="000F345C">
              <w:rPr>
                <w:rFonts w:asciiTheme="majorHAnsi" w:hAnsiTheme="majorHAnsi" w:cstheme="majorHAnsi"/>
                <w:sz w:val="24"/>
                <w:szCs w:val="24"/>
              </w:rPr>
              <w:t>Identify key stakeholders.</w:t>
            </w:r>
          </w:p>
          <w:p w14:paraId="6E01927A" w14:textId="77777777" w:rsidR="000F345C" w:rsidRPr="000F345C" w:rsidRDefault="000F345C" w:rsidP="000F345C">
            <w:pPr>
              <w:rPr>
                <w:rFonts w:asciiTheme="majorHAnsi" w:hAnsiTheme="majorHAnsi" w:cstheme="majorHAnsi"/>
                <w:sz w:val="24"/>
                <w:szCs w:val="24"/>
              </w:rPr>
            </w:pPr>
          </w:p>
          <w:p w14:paraId="4D5D44BC" w14:textId="77777777" w:rsidR="000F345C" w:rsidRPr="000F345C" w:rsidRDefault="000F345C" w:rsidP="000F345C">
            <w:pPr>
              <w:numPr>
                <w:ilvl w:val="0"/>
                <w:numId w:val="40"/>
              </w:numPr>
              <w:contextualSpacing/>
              <w:rPr>
                <w:rFonts w:asciiTheme="majorHAnsi" w:hAnsiTheme="majorHAnsi" w:cstheme="majorHAnsi"/>
                <w:sz w:val="24"/>
                <w:szCs w:val="24"/>
              </w:rPr>
            </w:pPr>
            <w:r w:rsidRPr="000F345C">
              <w:rPr>
                <w:rFonts w:asciiTheme="majorHAnsi" w:hAnsiTheme="majorHAnsi" w:cstheme="majorHAnsi"/>
                <w:sz w:val="24"/>
                <w:szCs w:val="24"/>
              </w:rPr>
              <w:t>Service user involvement.</w:t>
            </w:r>
          </w:p>
        </w:tc>
        <w:tc>
          <w:tcPr>
            <w:tcW w:w="1222" w:type="pct"/>
          </w:tcPr>
          <w:p w14:paraId="0E22C83A" w14:textId="6B303031" w:rsidR="000F345C" w:rsidRPr="004E7D96" w:rsidRDefault="004E7D96" w:rsidP="000F345C">
            <w:pPr>
              <w:rPr>
                <w:rStyle w:val="Hyperlink"/>
                <w:rFonts w:asciiTheme="majorHAnsi" w:hAnsiTheme="majorHAnsi" w:cstheme="majorHAnsi"/>
                <w:sz w:val="24"/>
                <w:szCs w:val="24"/>
              </w:rPr>
            </w:pPr>
            <w:r>
              <w:rPr>
                <w:rFonts w:asciiTheme="majorHAnsi" w:hAnsiTheme="majorHAnsi" w:cstheme="majorHAnsi"/>
              </w:rPr>
              <w:fldChar w:fldCharType="begin"/>
            </w:r>
            <w:r>
              <w:rPr>
                <w:rFonts w:asciiTheme="majorHAnsi" w:hAnsiTheme="majorHAnsi" w:cstheme="majorHAnsi"/>
                <w:sz w:val="24"/>
                <w:szCs w:val="24"/>
              </w:rPr>
              <w:instrText xml:space="preserve"> HYPERLINK "https://www.nice.org.uk/guidance/ph49/resources/behaviour-change-individual-approaches-pdf-1996366337989" </w:instrText>
            </w:r>
            <w:r>
              <w:rPr>
                <w:rFonts w:asciiTheme="majorHAnsi" w:hAnsiTheme="majorHAnsi" w:cstheme="majorHAnsi"/>
              </w:rPr>
              <w:fldChar w:fldCharType="separate"/>
            </w:r>
            <w:r w:rsidR="000F345C" w:rsidRPr="004E7D96">
              <w:rPr>
                <w:rStyle w:val="Hyperlink"/>
                <w:rFonts w:asciiTheme="majorHAnsi" w:hAnsiTheme="majorHAnsi" w:cstheme="majorHAnsi"/>
                <w:sz w:val="24"/>
                <w:szCs w:val="24"/>
              </w:rPr>
              <w:t xml:space="preserve">Public Health Outcomes Framework Link: NICE guidance PH49 – </w:t>
            </w:r>
          </w:p>
          <w:p w14:paraId="23B75CCC" w14:textId="006A58E8" w:rsidR="004543F1" w:rsidRDefault="000F345C" w:rsidP="000F345C">
            <w:pPr>
              <w:rPr>
                <w:rFonts w:asciiTheme="majorHAnsi" w:hAnsiTheme="majorHAnsi" w:cstheme="majorHAnsi"/>
                <w:sz w:val="24"/>
                <w:szCs w:val="24"/>
              </w:rPr>
            </w:pPr>
            <w:r w:rsidRPr="004E7D96">
              <w:rPr>
                <w:rStyle w:val="Hyperlink"/>
                <w:rFonts w:asciiTheme="majorHAnsi" w:hAnsiTheme="majorHAnsi" w:cstheme="majorHAnsi"/>
                <w:sz w:val="24"/>
                <w:szCs w:val="24"/>
              </w:rPr>
              <w:t>Behaviour change: individual approaches</w:t>
            </w:r>
            <w:r w:rsidR="004543F1" w:rsidRPr="004E7D96">
              <w:rPr>
                <w:rStyle w:val="Hyperlink"/>
                <w:rFonts w:asciiTheme="majorHAnsi" w:hAnsiTheme="majorHAnsi" w:cstheme="majorHAnsi"/>
                <w:sz w:val="24"/>
                <w:szCs w:val="24"/>
              </w:rPr>
              <w:t>.</w:t>
            </w:r>
            <w:r w:rsidR="004E7D96">
              <w:rPr>
                <w:rFonts w:asciiTheme="majorHAnsi" w:hAnsiTheme="majorHAnsi" w:cstheme="majorHAnsi"/>
              </w:rPr>
              <w:fldChar w:fldCharType="end"/>
            </w:r>
          </w:p>
          <w:p w14:paraId="78FBBF9C" w14:textId="77777777" w:rsidR="004543F1" w:rsidRDefault="004543F1" w:rsidP="000F345C">
            <w:pPr>
              <w:rPr>
                <w:rFonts w:asciiTheme="majorHAnsi" w:hAnsiTheme="majorHAnsi" w:cstheme="majorHAnsi"/>
                <w:sz w:val="24"/>
                <w:szCs w:val="24"/>
              </w:rPr>
            </w:pPr>
          </w:p>
          <w:p w14:paraId="67680A12" w14:textId="6CF2CAFD"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sz w:val="24"/>
                <w:szCs w:val="24"/>
              </w:rPr>
              <w:t>If using a generic MECC training package it is recommended that local context and data is included.</w:t>
            </w:r>
          </w:p>
          <w:p w14:paraId="1D574CCD" w14:textId="77777777" w:rsidR="000F345C" w:rsidRPr="000F345C" w:rsidRDefault="000F345C" w:rsidP="000F345C">
            <w:pPr>
              <w:rPr>
                <w:rFonts w:asciiTheme="majorHAnsi" w:hAnsiTheme="majorHAnsi" w:cstheme="majorHAnsi"/>
                <w:sz w:val="24"/>
                <w:szCs w:val="24"/>
              </w:rPr>
            </w:pPr>
          </w:p>
          <w:p w14:paraId="392A1C68" w14:textId="4F7D0F8F" w:rsidR="000F345C" w:rsidRPr="000F345C" w:rsidRDefault="0059101F" w:rsidP="000F345C">
            <w:pPr>
              <w:rPr>
                <w:rFonts w:asciiTheme="majorHAnsi" w:hAnsiTheme="majorHAnsi" w:cstheme="majorHAnsi"/>
                <w:sz w:val="24"/>
                <w:szCs w:val="24"/>
              </w:rPr>
            </w:pPr>
            <w:hyperlink r:id="rId19" w:history="1">
              <w:r w:rsidR="000F345C" w:rsidRPr="00E040C6">
                <w:rPr>
                  <w:rStyle w:val="Hyperlink"/>
                  <w:rFonts w:asciiTheme="majorHAnsi" w:hAnsiTheme="majorHAnsi" w:cstheme="majorHAnsi"/>
                  <w:sz w:val="24"/>
                  <w:szCs w:val="24"/>
                </w:rPr>
                <w:t>HEE behaviour change competencies</w:t>
              </w:r>
            </w:hyperlink>
          </w:p>
          <w:p w14:paraId="1F9083A5" w14:textId="77777777" w:rsidR="000F345C" w:rsidRPr="000F345C" w:rsidRDefault="000F345C" w:rsidP="000F345C">
            <w:pPr>
              <w:rPr>
                <w:rFonts w:asciiTheme="majorHAnsi" w:hAnsiTheme="majorHAnsi" w:cstheme="majorHAnsi"/>
                <w:sz w:val="24"/>
                <w:szCs w:val="24"/>
              </w:rPr>
            </w:pPr>
          </w:p>
          <w:p w14:paraId="06171DD2" w14:textId="77777777"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sz w:val="24"/>
                <w:szCs w:val="24"/>
              </w:rPr>
              <w:t>Understanding organisational change and organisational culture change</w:t>
            </w:r>
          </w:p>
          <w:p w14:paraId="3FDFC2B4" w14:textId="77777777" w:rsidR="000F345C" w:rsidRPr="000F345C" w:rsidRDefault="000F345C" w:rsidP="000F345C">
            <w:pPr>
              <w:rPr>
                <w:rFonts w:asciiTheme="majorHAnsi" w:hAnsiTheme="majorHAnsi" w:cstheme="majorHAnsi"/>
                <w:sz w:val="24"/>
                <w:szCs w:val="24"/>
              </w:rPr>
            </w:pPr>
          </w:p>
          <w:p w14:paraId="063D3CD3" w14:textId="77777777" w:rsidR="000F345C" w:rsidRPr="000F345C" w:rsidRDefault="000F345C" w:rsidP="000F345C">
            <w:pPr>
              <w:rPr>
                <w:rFonts w:asciiTheme="majorHAnsi" w:hAnsiTheme="majorHAnsi" w:cstheme="majorHAnsi"/>
                <w:sz w:val="24"/>
                <w:szCs w:val="24"/>
              </w:rPr>
            </w:pPr>
          </w:p>
        </w:tc>
        <w:tc>
          <w:tcPr>
            <w:tcW w:w="374" w:type="pct"/>
          </w:tcPr>
          <w:p w14:paraId="76531E6D" w14:textId="77777777" w:rsidR="000F345C" w:rsidRPr="000F345C" w:rsidRDefault="000F345C" w:rsidP="000F345C">
            <w:pPr>
              <w:rPr>
                <w:rFonts w:asciiTheme="majorHAnsi" w:hAnsiTheme="majorHAnsi" w:cstheme="majorHAnsi"/>
                <w:sz w:val="24"/>
                <w:szCs w:val="24"/>
              </w:rPr>
            </w:pPr>
          </w:p>
        </w:tc>
        <w:tc>
          <w:tcPr>
            <w:tcW w:w="518" w:type="pct"/>
          </w:tcPr>
          <w:p w14:paraId="6DC32924" w14:textId="77777777" w:rsidR="000F345C" w:rsidRPr="000F345C" w:rsidRDefault="000F345C" w:rsidP="000F345C">
            <w:pPr>
              <w:rPr>
                <w:rFonts w:asciiTheme="majorHAnsi" w:hAnsiTheme="majorHAnsi" w:cstheme="majorHAnsi"/>
                <w:sz w:val="24"/>
                <w:szCs w:val="24"/>
              </w:rPr>
            </w:pPr>
          </w:p>
        </w:tc>
      </w:tr>
      <w:tr w:rsidR="000F345C" w:rsidRPr="000F345C" w14:paraId="56FFF759" w14:textId="77777777" w:rsidTr="00832146">
        <w:tc>
          <w:tcPr>
            <w:tcW w:w="495" w:type="pct"/>
          </w:tcPr>
          <w:p w14:paraId="03C09AE0" w14:textId="77777777" w:rsidR="000F345C" w:rsidRPr="000F345C" w:rsidRDefault="000F345C" w:rsidP="000F345C">
            <w:pPr>
              <w:rPr>
                <w:rFonts w:asciiTheme="majorHAnsi" w:hAnsiTheme="majorHAnsi" w:cstheme="majorHAnsi"/>
                <w:color w:val="000000"/>
                <w:sz w:val="24"/>
                <w:szCs w:val="24"/>
              </w:rPr>
            </w:pPr>
            <w:r w:rsidRPr="000F345C">
              <w:rPr>
                <w:rFonts w:asciiTheme="majorHAnsi" w:hAnsiTheme="majorHAnsi" w:cstheme="majorHAnsi"/>
                <w:color w:val="000000"/>
                <w:sz w:val="24"/>
                <w:szCs w:val="24"/>
              </w:rPr>
              <w:t>Context of MECC</w:t>
            </w:r>
          </w:p>
          <w:p w14:paraId="0F023FD8" w14:textId="77777777" w:rsidR="000F345C" w:rsidRPr="000F345C" w:rsidRDefault="000F345C" w:rsidP="000F345C">
            <w:pPr>
              <w:rPr>
                <w:rFonts w:asciiTheme="majorHAnsi" w:hAnsiTheme="majorHAnsi" w:cstheme="majorHAnsi"/>
                <w:sz w:val="24"/>
                <w:szCs w:val="24"/>
              </w:rPr>
            </w:pPr>
          </w:p>
        </w:tc>
        <w:tc>
          <w:tcPr>
            <w:tcW w:w="778" w:type="pct"/>
          </w:tcPr>
          <w:p w14:paraId="64580B59" w14:textId="77777777"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sz w:val="24"/>
                <w:szCs w:val="24"/>
              </w:rPr>
              <w:t xml:space="preserve">1.2 The training enables learners to understand how MECC fits into their </w:t>
            </w:r>
            <w:r w:rsidRPr="000F345C">
              <w:rPr>
                <w:rFonts w:asciiTheme="majorHAnsi" w:hAnsiTheme="majorHAnsi" w:cstheme="majorHAnsi"/>
                <w:sz w:val="24"/>
                <w:szCs w:val="24"/>
              </w:rPr>
              <w:lastRenderedPageBreak/>
              <w:t xml:space="preserve">role and the core business of the organisation they work for. </w:t>
            </w:r>
          </w:p>
          <w:p w14:paraId="20B832EB" w14:textId="77777777" w:rsidR="000F345C" w:rsidRPr="000F345C" w:rsidRDefault="000F345C" w:rsidP="000F345C">
            <w:pPr>
              <w:rPr>
                <w:rFonts w:asciiTheme="majorHAnsi" w:hAnsiTheme="majorHAnsi" w:cstheme="majorHAnsi"/>
                <w:sz w:val="24"/>
                <w:szCs w:val="24"/>
              </w:rPr>
            </w:pPr>
          </w:p>
        </w:tc>
        <w:tc>
          <w:tcPr>
            <w:tcW w:w="1613" w:type="pct"/>
          </w:tcPr>
          <w:p w14:paraId="55863630" w14:textId="77777777" w:rsidR="000F345C" w:rsidRPr="000F345C" w:rsidRDefault="000F345C" w:rsidP="000F345C">
            <w:pPr>
              <w:numPr>
                <w:ilvl w:val="0"/>
                <w:numId w:val="42"/>
              </w:numPr>
              <w:contextualSpacing/>
              <w:rPr>
                <w:rFonts w:asciiTheme="majorHAnsi" w:hAnsiTheme="majorHAnsi" w:cstheme="majorHAnsi"/>
                <w:color w:val="000000"/>
                <w:sz w:val="24"/>
                <w:szCs w:val="24"/>
              </w:rPr>
            </w:pPr>
            <w:r w:rsidRPr="000F345C">
              <w:rPr>
                <w:rFonts w:asciiTheme="majorHAnsi" w:hAnsiTheme="majorHAnsi" w:cstheme="majorHAnsi"/>
                <w:color w:val="000000"/>
                <w:sz w:val="24"/>
                <w:szCs w:val="24"/>
              </w:rPr>
              <w:lastRenderedPageBreak/>
              <w:t>Training explains public health responsibility of the organisation and the employee’s role.</w:t>
            </w:r>
            <w:r w:rsidRPr="000F345C">
              <w:rPr>
                <w:rFonts w:asciiTheme="majorHAnsi" w:hAnsiTheme="majorHAnsi" w:cstheme="majorHAnsi"/>
                <w:color w:val="000000"/>
                <w:sz w:val="24"/>
                <w:szCs w:val="24"/>
              </w:rPr>
              <w:br/>
            </w:r>
            <w:r w:rsidRPr="000F345C">
              <w:rPr>
                <w:rFonts w:asciiTheme="majorHAnsi" w:hAnsiTheme="majorHAnsi" w:cstheme="majorHAnsi"/>
                <w:color w:val="000000"/>
                <w:sz w:val="24"/>
                <w:szCs w:val="24"/>
              </w:rPr>
              <w:lastRenderedPageBreak/>
              <w:t>Makes reference to relevant national/local policies.</w:t>
            </w:r>
          </w:p>
          <w:p w14:paraId="18D9C0F5" w14:textId="77777777" w:rsidR="000F345C" w:rsidRPr="000F345C" w:rsidRDefault="000F345C" w:rsidP="000F345C">
            <w:pPr>
              <w:rPr>
                <w:rFonts w:asciiTheme="majorHAnsi" w:hAnsiTheme="majorHAnsi" w:cstheme="majorHAnsi"/>
                <w:color w:val="000000"/>
                <w:sz w:val="24"/>
                <w:szCs w:val="24"/>
              </w:rPr>
            </w:pPr>
          </w:p>
          <w:p w14:paraId="74CC3198" w14:textId="77777777" w:rsidR="000F345C" w:rsidRPr="000F345C" w:rsidRDefault="000F345C" w:rsidP="000F345C">
            <w:pPr>
              <w:numPr>
                <w:ilvl w:val="0"/>
                <w:numId w:val="42"/>
              </w:numPr>
              <w:contextualSpacing/>
              <w:rPr>
                <w:rFonts w:asciiTheme="majorHAnsi" w:hAnsiTheme="majorHAnsi" w:cstheme="majorHAnsi"/>
                <w:color w:val="000000"/>
                <w:sz w:val="24"/>
                <w:szCs w:val="24"/>
              </w:rPr>
            </w:pPr>
            <w:r w:rsidRPr="000F345C">
              <w:rPr>
                <w:rFonts w:asciiTheme="majorHAnsi" w:hAnsiTheme="majorHAnsi" w:cstheme="majorHAnsi"/>
                <w:color w:val="000000"/>
                <w:sz w:val="24"/>
                <w:szCs w:val="24"/>
              </w:rPr>
              <w:t>Link MECC to personal development and how it is implemented into relevant policies and procedures within the organisation.</w:t>
            </w:r>
            <w:r w:rsidRPr="000F345C">
              <w:rPr>
                <w:rFonts w:asciiTheme="majorHAnsi" w:hAnsiTheme="majorHAnsi" w:cstheme="majorHAnsi"/>
                <w:color w:val="000000"/>
                <w:sz w:val="24"/>
                <w:szCs w:val="24"/>
              </w:rPr>
              <w:br/>
              <w:t>Training explains how to record/measure MECC conversations they have with patients and others.</w:t>
            </w:r>
          </w:p>
          <w:p w14:paraId="58979611" w14:textId="77777777" w:rsidR="000F345C" w:rsidRPr="000F345C" w:rsidRDefault="000F345C" w:rsidP="000F345C">
            <w:pPr>
              <w:ind w:left="720"/>
              <w:contextualSpacing/>
              <w:rPr>
                <w:rFonts w:asciiTheme="majorHAnsi" w:hAnsiTheme="majorHAnsi" w:cstheme="majorHAnsi"/>
                <w:color w:val="000000"/>
                <w:sz w:val="24"/>
                <w:szCs w:val="24"/>
              </w:rPr>
            </w:pPr>
          </w:p>
          <w:p w14:paraId="4A650223" w14:textId="77777777" w:rsidR="000F345C" w:rsidRPr="000F345C" w:rsidRDefault="000F345C" w:rsidP="000F345C">
            <w:pPr>
              <w:numPr>
                <w:ilvl w:val="0"/>
                <w:numId w:val="42"/>
              </w:numPr>
              <w:contextualSpacing/>
              <w:rPr>
                <w:rFonts w:asciiTheme="majorHAnsi" w:hAnsiTheme="majorHAnsi" w:cstheme="majorHAnsi"/>
                <w:color w:val="000000"/>
                <w:sz w:val="24"/>
                <w:szCs w:val="24"/>
              </w:rPr>
            </w:pPr>
            <w:r w:rsidRPr="000F345C">
              <w:rPr>
                <w:rFonts w:asciiTheme="majorHAnsi" w:hAnsiTheme="majorHAnsi" w:cstheme="majorHAnsi"/>
                <w:color w:val="000000"/>
                <w:sz w:val="24"/>
                <w:szCs w:val="24"/>
              </w:rPr>
              <w:t>Training explains that MECC is not an additional intervention to add to workloads but should be incorporated into their everyday practice.</w:t>
            </w:r>
          </w:p>
          <w:p w14:paraId="200FCB23" w14:textId="77777777" w:rsidR="000F345C" w:rsidRPr="000F345C" w:rsidRDefault="000F345C" w:rsidP="000F345C">
            <w:pPr>
              <w:ind w:left="720"/>
              <w:contextualSpacing/>
              <w:rPr>
                <w:rFonts w:asciiTheme="majorHAnsi" w:hAnsiTheme="majorHAnsi" w:cstheme="majorHAnsi"/>
                <w:color w:val="000000"/>
                <w:sz w:val="24"/>
                <w:szCs w:val="24"/>
              </w:rPr>
            </w:pPr>
          </w:p>
          <w:p w14:paraId="18F0D010" w14:textId="77777777" w:rsidR="000F345C" w:rsidRPr="000F345C" w:rsidRDefault="000F345C" w:rsidP="000F345C">
            <w:pPr>
              <w:numPr>
                <w:ilvl w:val="0"/>
                <w:numId w:val="42"/>
              </w:numPr>
              <w:contextualSpacing/>
              <w:rPr>
                <w:rFonts w:asciiTheme="majorHAnsi" w:hAnsiTheme="majorHAnsi" w:cstheme="majorHAnsi"/>
                <w:color w:val="000000"/>
                <w:sz w:val="24"/>
                <w:szCs w:val="24"/>
              </w:rPr>
            </w:pPr>
            <w:r w:rsidRPr="000F345C">
              <w:rPr>
                <w:rFonts w:asciiTheme="majorHAnsi" w:hAnsiTheme="majorHAnsi" w:cstheme="majorHAnsi"/>
                <w:color w:val="000000"/>
                <w:sz w:val="24"/>
                <w:szCs w:val="24"/>
              </w:rPr>
              <w:t>Identify and give examples of how healthcare professionals, including clinical and non-clinical, may implement MECC in different ways</w:t>
            </w:r>
          </w:p>
          <w:p w14:paraId="696AC130" w14:textId="77777777" w:rsidR="000F345C" w:rsidRPr="000F345C" w:rsidRDefault="000F345C" w:rsidP="000F345C">
            <w:pPr>
              <w:ind w:left="720"/>
              <w:contextualSpacing/>
              <w:rPr>
                <w:rFonts w:asciiTheme="majorHAnsi" w:hAnsiTheme="majorHAnsi" w:cstheme="majorHAnsi"/>
                <w:color w:val="000000"/>
                <w:sz w:val="24"/>
                <w:szCs w:val="24"/>
              </w:rPr>
            </w:pPr>
          </w:p>
          <w:p w14:paraId="3F82444D" w14:textId="77777777" w:rsidR="000F345C" w:rsidRPr="000F345C" w:rsidRDefault="000F345C" w:rsidP="000F345C">
            <w:pPr>
              <w:numPr>
                <w:ilvl w:val="0"/>
                <w:numId w:val="42"/>
              </w:numPr>
              <w:contextualSpacing/>
              <w:rPr>
                <w:rFonts w:asciiTheme="majorHAnsi" w:hAnsiTheme="majorHAnsi" w:cstheme="majorHAnsi"/>
                <w:color w:val="000000"/>
                <w:sz w:val="24"/>
                <w:szCs w:val="24"/>
              </w:rPr>
            </w:pPr>
            <w:r w:rsidRPr="000F345C">
              <w:rPr>
                <w:rFonts w:asciiTheme="majorHAnsi" w:hAnsiTheme="majorHAnsi" w:cstheme="majorHAnsi"/>
                <w:color w:val="000000"/>
                <w:sz w:val="24"/>
                <w:szCs w:val="24"/>
              </w:rPr>
              <w:t>Training explains MECC goes beyond engagement with patients, but also with colleagues in both clinical and non-clinical roles.</w:t>
            </w:r>
          </w:p>
          <w:p w14:paraId="03830D1A" w14:textId="77777777" w:rsidR="000F345C" w:rsidRPr="000F345C" w:rsidRDefault="000F345C" w:rsidP="000F345C">
            <w:pPr>
              <w:ind w:left="720"/>
              <w:contextualSpacing/>
              <w:rPr>
                <w:rFonts w:asciiTheme="majorHAnsi" w:hAnsiTheme="majorHAnsi" w:cstheme="majorHAnsi"/>
                <w:color w:val="000000"/>
                <w:sz w:val="24"/>
                <w:szCs w:val="24"/>
              </w:rPr>
            </w:pPr>
          </w:p>
          <w:p w14:paraId="559A4ABA" w14:textId="77777777" w:rsidR="000F345C" w:rsidRPr="000F345C" w:rsidRDefault="000F345C" w:rsidP="000F345C">
            <w:pPr>
              <w:numPr>
                <w:ilvl w:val="0"/>
                <w:numId w:val="42"/>
              </w:numPr>
              <w:contextualSpacing/>
              <w:rPr>
                <w:rFonts w:asciiTheme="majorHAnsi" w:hAnsiTheme="majorHAnsi" w:cstheme="majorHAnsi"/>
                <w:color w:val="000000"/>
                <w:sz w:val="24"/>
                <w:szCs w:val="24"/>
              </w:rPr>
            </w:pPr>
            <w:r w:rsidRPr="000F345C">
              <w:rPr>
                <w:rFonts w:asciiTheme="majorHAnsi" w:hAnsiTheme="majorHAnsi" w:cstheme="majorHAnsi"/>
                <w:color w:val="000000"/>
                <w:sz w:val="24"/>
                <w:szCs w:val="24"/>
              </w:rPr>
              <w:t>Discuss how MECC may implemented in other ways by engaging local organisations, local authorities, third sector organisations, regional, and nation MECC groups.</w:t>
            </w:r>
          </w:p>
          <w:p w14:paraId="1B31A8D3" w14:textId="77777777" w:rsidR="000F345C" w:rsidRPr="000F345C" w:rsidRDefault="000F345C" w:rsidP="000F345C">
            <w:pPr>
              <w:ind w:left="720"/>
              <w:contextualSpacing/>
              <w:rPr>
                <w:rFonts w:asciiTheme="majorHAnsi" w:hAnsiTheme="majorHAnsi" w:cstheme="majorHAnsi"/>
                <w:color w:val="000000"/>
                <w:sz w:val="24"/>
                <w:szCs w:val="24"/>
              </w:rPr>
            </w:pPr>
          </w:p>
          <w:p w14:paraId="5B2665AA" w14:textId="77777777" w:rsidR="000F345C" w:rsidRPr="000F345C" w:rsidRDefault="000F345C" w:rsidP="000F345C">
            <w:pPr>
              <w:numPr>
                <w:ilvl w:val="0"/>
                <w:numId w:val="42"/>
              </w:numPr>
              <w:contextualSpacing/>
              <w:rPr>
                <w:rFonts w:asciiTheme="majorHAnsi" w:hAnsiTheme="majorHAnsi" w:cstheme="majorHAnsi"/>
                <w:color w:val="000000"/>
                <w:sz w:val="24"/>
                <w:szCs w:val="24"/>
              </w:rPr>
            </w:pPr>
            <w:r w:rsidRPr="000F345C">
              <w:rPr>
                <w:rFonts w:asciiTheme="majorHAnsi" w:hAnsiTheme="majorHAnsi" w:cstheme="majorHAnsi"/>
                <w:color w:val="000000"/>
                <w:sz w:val="24"/>
                <w:szCs w:val="24"/>
              </w:rPr>
              <w:t>Difference between MECC and social prescribing.</w:t>
            </w:r>
          </w:p>
          <w:p w14:paraId="6B1721BE" w14:textId="77777777" w:rsidR="000F345C" w:rsidRPr="000F345C" w:rsidRDefault="000F345C" w:rsidP="000F345C">
            <w:pPr>
              <w:rPr>
                <w:rFonts w:asciiTheme="majorHAnsi" w:hAnsiTheme="majorHAnsi" w:cstheme="majorHAnsi"/>
                <w:sz w:val="24"/>
                <w:szCs w:val="24"/>
              </w:rPr>
            </w:pPr>
          </w:p>
        </w:tc>
        <w:tc>
          <w:tcPr>
            <w:tcW w:w="1222" w:type="pct"/>
          </w:tcPr>
          <w:p w14:paraId="717660F2" w14:textId="54ACA8D5" w:rsidR="000F345C" w:rsidRPr="000F345C" w:rsidRDefault="0059101F" w:rsidP="000F345C">
            <w:pPr>
              <w:rPr>
                <w:rFonts w:asciiTheme="majorHAnsi" w:hAnsiTheme="majorHAnsi" w:cstheme="majorHAnsi"/>
                <w:sz w:val="24"/>
                <w:szCs w:val="24"/>
              </w:rPr>
            </w:pPr>
            <w:hyperlink r:id="rId20" w:history="1">
              <w:r w:rsidR="000F345C" w:rsidRPr="00711699">
                <w:rPr>
                  <w:rStyle w:val="Hyperlink"/>
                  <w:rFonts w:asciiTheme="majorHAnsi" w:hAnsiTheme="majorHAnsi" w:cstheme="majorHAnsi"/>
                  <w:sz w:val="24"/>
                  <w:szCs w:val="24"/>
                </w:rPr>
                <w:t>NHS Five-Year Forward View</w:t>
              </w:r>
            </w:hyperlink>
            <w:r w:rsidR="000F345C" w:rsidRPr="000F345C">
              <w:rPr>
                <w:rFonts w:asciiTheme="majorHAnsi" w:hAnsiTheme="majorHAnsi" w:cstheme="majorHAnsi"/>
                <w:sz w:val="24"/>
                <w:szCs w:val="24"/>
              </w:rPr>
              <w:br/>
            </w:r>
            <w:hyperlink r:id="rId21" w:history="1">
              <w:r w:rsidR="000F345C" w:rsidRPr="00EA0E87">
                <w:rPr>
                  <w:rStyle w:val="Hyperlink"/>
                  <w:rFonts w:asciiTheme="majorHAnsi" w:hAnsiTheme="majorHAnsi" w:cstheme="majorHAnsi"/>
                  <w:sz w:val="24"/>
                  <w:szCs w:val="24"/>
                </w:rPr>
                <w:t>Next steps on the NHS Five year Forward View</w:t>
              </w:r>
            </w:hyperlink>
            <w:r w:rsidR="000F345C" w:rsidRPr="000F345C">
              <w:rPr>
                <w:rFonts w:asciiTheme="majorHAnsi" w:hAnsiTheme="majorHAnsi" w:cstheme="majorHAnsi"/>
                <w:sz w:val="24"/>
                <w:szCs w:val="24"/>
              </w:rPr>
              <w:t xml:space="preserve"> </w:t>
            </w:r>
          </w:p>
          <w:p w14:paraId="6572058B" w14:textId="77777777" w:rsidR="000F345C" w:rsidRPr="000F345C" w:rsidRDefault="000F345C" w:rsidP="000F345C">
            <w:pPr>
              <w:rPr>
                <w:rFonts w:asciiTheme="majorHAnsi" w:hAnsiTheme="majorHAnsi" w:cstheme="majorHAnsi"/>
                <w:sz w:val="24"/>
                <w:szCs w:val="24"/>
              </w:rPr>
            </w:pPr>
          </w:p>
        </w:tc>
        <w:tc>
          <w:tcPr>
            <w:tcW w:w="374" w:type="pct"/>
          </w:tcPr>
          <w:p w14:paraId="624B9969" w14:textId="77777777" w:rsidR="000F345C" w:rsidRPr="000F345C" w:rsidRDefault="000F345C" w:rsidP="000F345C">
            <w:pPr>
              <w:rPr>
                <w:rFonts w:asciiTheme="majorHAnsi" w:hAnsiTheme="majorHAnsi" w:cstheme="majorHAnsi"/>
                <w:sz w:val="24"/>
                <w:szCs w:val="24"/>
              </w:rPr>
            </w:pPr>
          </w:p>
        </w:tc>
        <w:tc>
          <w:tcPr>
            <w:tcW w:w="518" w:type="pct"/>
          </w:tcPr>
          <w:p w14:paraId="09492AEA" w14:textId="77777777" w:rsidR="000F345C" w:rsidRPr="000F345C" w:rsidRDefault="000F345C" w:rsidP="000F345C">
            <w:pPr>
              <w:rPr>
                <w:rFonts w:asciiTheme="majorHAnsi" w:hAnsiTheme="majorHAnsi" w:cstheme="majorHAnsi"/>
                <w:sz w:val="24"/>
                <w:szCs w:val="24"/>
              </w:rPr>
            </w:pPr>
          </w:p>
        </w:tc>
      </w:tr>
      <w:tr w:rsidR="000F345C" w:rsidRPr="000F345C" w14:paraId="44AEA33C" w14:textId="77777777" w:rsidTr="00832146">
        <w:tc>
          <w:tcPr>
            <w:tcW w:w="495" w:type="pct"/>
          </w:tcPr>
          <w:p w14:paraId="34C0EED8" w14:textId="77777777" w:rsidR="000F345C" w:rsidRPr="000F345C" w:rsidRDefault="000F345C" w:rsidP="000F345C">
            <w:pPr>
              <w:rPr>
                <w:rFonts w:asciiTheme="majorHAnsi" w:hAnsiTheme="majorHAnsi" w:cstheme="majorHAnsi"/>
                <w:color w:val="000000"/>
                <w:sz w:val="24"/>
                <w:szCs w:val="24"/>
              </w:rPr>
            </w:pPr>
            <w:r w:rsidRPr="000F345C">
              <w:rPr>
                <w:rFonts w:asciiTheme="majorHAnsi" w:hAnsiTheme="majorHAnsi" w:cstheme="majorHAnsi"/>
                <w:color w:val="000000"/>
                <w:sz w:val="24"/>
                <w:szCs w:val="24"/>
              </w:rPr>
              <w:lastRenderedPageBreak/>
              <w:t>Context of MECC</w:t>
            </w:r>
          </w:p>
          <w:p w14:paraId="6897A251" w14:textId="77777777" w:rsidR="000F345C" w:rsidRPr="000F345C" w:rsidRDefault="000F345C" w:rsidP="000F345C">
            <w:pPr>
              <w:rPr>
                <w:rFonts w:asciiTheme="majorHAnsi" w:hAnsiTheme="majorHAnsi" w:cstheme="majorHAnsi"/>
                <w:sz w:val="24"/>
                <w:szCs w:val="24"/>
              </w:rPr>
            </w:pPr>
          </w:p>
        </w:tc>
        <w:tc>
          <w:tcPr>
            <w:tcW w:w="778" w:type="pct"/>
          </w:tcPr>
          <w:p w14:paraId="1C3AF311" w14:textId="3BF4F564"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sz w:val="24"/>
                <w:szCs w:val="24"/>
              </w:rPr>
              <w:t xml:space="preserve">1.3 MECC </w:t>
            </w:r>
            <w:r w:rsidR="00074F0A">
              <w:rPr>
                <w:rFonts w:asciiTheme="majorHAnsi" w:hAnsiTheme="majorHAnsi" w:cstheme="majorHAnsi"/>
                <w:sz w:val="24"/>
                <w:szCs w:val="24"/>
              </w:rPr>
              <w:t>i</w:t>
            </w:r>
            <w:r w:rsidRPr="000F345C">
              <w:rPr>
                <w:rFonts w:asciiTheme="majorHAnsi" w:hAnsiTheme="majorHAnsi" w:cstheme="majorHAnsi"/>
                <w:sz w:val="24"/>
                <w:szCs w:val="24"/>
              </w:rPr>
              <w:t xml:space="preserve">n </w:t>
            </w:r>
            <w:r w:rsidR="00074F0A">
              <w:rPr>
                <w:rFonts w:asciiTheme="majorHAnsi" w:hAnsiTheme="majorHAnsi" w:cstheme="majorHAnsi"/>
                <w:sz w:val="24"/>
                <w:szCs w:val="24"/>
              </w:rPr>
              <w:t>m</w:t>
            </w:r>
            <w:r w:rsidRPr="000F345C">
              <w:rPr>
                <w:rFonts w:asciiTheme="majorHAnsi" w:hAnsiTheme="majorHAnsi" w:cstheme="majorHAnsi"/>
                <w:sz w:val="24"/>
                <w:szCs w:val="24"/>
              </w:rPr>
              <w:t>ental health settings</w:t>
            </w:r>
          </w:p>
          <w:p w14:paraId="1C8B8D66" w14:textId="77777777" w:rsidR="000F345C" w:rsidRPr="000F345C" w:rsidRDefault="000F345C" w:rsidP="000F345C">
            <w:pPr>
              <w:rPr>
                <w:rFonts w:asciiTheme="majorHAnsi" w:hAnsiTheme="majorHAnsi" w:cstheme="majorHAnsi"/>
                <w:sz w:val="24"/>
                <w:szCs w:val="24"/>
              </w:rPr>
            </w:pPr>
          </w:p>
        </w:tc>
        <w:tc>
          <w:tcPr>
            <w:tcW w:w="1613" w:type="pct"/>
          </w:tcPr>
          <w:p w14:paraId="30BC3AB4" w14:textId="77777777" w:rsidR="000F345C" w:rsidRPr="000F345C" w:rsidRDefault="000F345C" w:rsidP="000F345C">
            <w:pPr>
              <w:numPr>
                <w:ilvl w:val="0"/>
                <w:numId w:val="43"/>
              </w:numPr>
              <w:contextualSpacing/>
              <w:rPr>
                <w:rFonts w:asciiTheme="majorHAnsi" w:hAnsiTheme="majorHAnsi" w:cstheme="majorHAnsi"/>
                <w:color w:val="000000"/>
                <w:sz w:val="24"/>
                <w:szCs w:val="24"/>
                <w:shd w:val="clear" w:color="auto" w:fill="FFFFFF"/>
              </w:rPr>
            </w:pPr>
            <w:r w:rsidRPr="000F345C">
              <w:rPr>
                <w:rFonts w:asciiTheme="majorHAnsi" w:hAnsiTheme="majorHAnsi" w:cstheme="majorHAnsi"/>
                <w:color w:val="000000"/>
                <w:sz w:val="24"/>
                <w:szCs w:val="24"/>
                <w:shd w:val="clear" w:color="auto" w:fill="FFFFFF"/>
              </w:rPr>
              <w:t xml:space="preserve">Discuss parity of esteem and the importance of mental health. It should be given equal priority to physical health, which is often the opposite way around in mental health settings. </w:t>
            </w:r>
          </w:p>
          <w:p w14:paraId="4024CB28" w14:textId="77777777" w:rsidR="000F345C" w:rsidRPr="000F345C" w:rsidRDefault="000F345C" w:rsidP="000F345C">
            <w:pPr>
              <w:ind w:left="430"/>
              <w:contextualSpacing/>
              <w:rPr>
                <w:rFonts w:asciiTheme="majorHAnsi" w:hAnsiTheme="majorHAnsi" w:cstheme="majorHAnsi"/>
                <w:color w:val="000000"/>
                <w:sz w:val="24"/>
                <w:szCs w:val="24"/>
                <w:shd w:val="clear" w:color="auto" w:fill="FFFFFF"/>
              </w:rPr>
            </w:pPr>
          </w:p>
          <w:p w14:paraId="5E92871C" w14:textId="77777777" w:rsidR="000F345C" w:rsidRPr="000F345C" w:rsidRDefault="000F345C" w:rsidP="000F345C">
            <w:pPr>
              <w:numPr>
                <w:ilvl w:val="0"/>
                <w:numId w:val="43"/>
              </w:numPr>
              <w:contextualSpacing/>
              <w:rPr>
                <w:rFonts w:asciiTheme="majorHAnsi" w:hAnsiTheme="majorHAnsi" w:cstheme="majorHAnsi"/>
                <w:color w:val="000000"/>
                <w:sz w:val="24"/>
                <w:szCs w:val="24"/>
                <w:shd w:val="clear" w:color="auto" w:fill="FFFFFF"/>
              </w:rPr>
            </w:pPr>
            <w:r w:rsidRPr="000F345C">
              <w:rPr>
                <w:rFonts w:asciiTheme="majorHAnsi" w:hAnsiTheme="majorHAnsi" w:cstheme="majorHAnsi"/>
                <w:color w:val="000000"/>
                <w:sz w:val="24"/>
                <w:szCs w:val="24"/>
                <w:shd w:val="clear" w:color="auto" w:fill="FFFFFF"/>
              </w:rPr>
              <w:t xml:space="preserve">Physical health screening tools which can be used in mental health settings. </w:t>
            </w:r>
          </w:p>
          <w:p w14:paraId="36562540" w14:textId="77777777" w:rsidR="000F345C" w:rsidRPr="000F345C" w:rsidRDefault="000F345C" w:rsidP="000F345C">
            <w:pPr>
              <w:ind w:left="720"/>
              <w:contextualSpacing/>
              <w:rPr>
                <w:rFonts w:asciiTheme="majorHAnsi" w:hAnsiTheme="majorHAnsi" w:cstheme="majorHAnsi"/>
                <w:color w:val="000000"/>
                <w:sz w:val="24"/>
                <w:szCs w:val="24"/>
                <w:shd w:val="clear" w:color="auto" w:fill="FFFFFF"/>
              </w:rPr>
            </w:pPr>
          </w:p>
          <w:p w14:paraId="21DFC731" w14:textId="77777777" w:rsidR="000F345C" w:rsidRPr="000F345C" w:rsidRDefault="000F345C" w:rsidP="000F345C">
            <w:pPr>
              <w:ind w:left="430"/>
              <w:contextualSpacing/>
              <w:rPr>
                <w:rFonts w:asciiTheme="majorHAnsi" w:hAnsiTheme="majorHAnsi" w:cstheme="majorHAnsi"/>
                <w:color w:val="000000"/>
                <w:sz w:val="24"/>
                <w:szCs w:val="24"/>
                <w:shd w:val="clear" w:color="auto" w:fill="FFFFFF"/>
              </w:rPr>
            </w:pPr>
          </w:p>
          <w:p w14:paraId="20E96C75" w14:textId="3AABFCEA" w:rsidR="000F345C" w:rsidRPr="000F345C" w:rsidRDefault="000F345C" w:rsidP="000F345C">
            <w:pPr>
              <w:numPr>
                <w:ilvl w:val="0"/>
                <w:numId w:val="43"/>
              </w:numPr>
              <w:contextualSpacing/>
              <w:rPr>
                <w:rFonts w:asciiTheme="majorHAnsi" w:hAnsiTheme="majorHAnsi" w:cstheme="majorHAnsi"/>
                <w:color w:val="000000"/>
                <w:sz w:val="24"/>
                <w:szCs w:val="24"/>
                <w:shd w:val="clear" w:color="auto" w:fill="FFFFFF"/>
              </w:rPr>
            </w:pPr>
            <w:r w:rsidRPr="000F345C">
              <w:rPr>
                <w:rFonts w:asciiTheme="majorHAnsi" w:hAnsiTheme="majorHAnsi" w:cstheme="majorHAnsi"/>
                <w:color w:val="000000"/>
                <w:sz w:val="24"/>
                <w:szCs w:val="24"/>
                <w:shd w:val="clear" w:color="auto" w:fill="FFFFFF"/>
              </w:rPr>
              <w:t xml:space="preserve">Consideration of how MECC may need to be adapted depending on setting, </w:t>
            </w:r>
            <w:r w:rsidR="008B7838" w:rsidRPr="000F345C">
              <w:rPr>
                <w:rFonts w:asciiTheme="majorHAnsi" w:hAnsiTheme="majorHAnsi" w:cstheme="majorHAnsi"/>
                <w:color w:val="000000"/>
                <w:sz w:val="24"/>
                <w:szCs w:val="24"/>
                <w:shd w:val="clear" w:color="auto" w:fill="FFFFFF"/>
              </w:rPr>
              <w:t>e.g.,</w:t>
            </w:r>
            <w:r w:rsidRPr="000F345C">
              <w:rPr>
                <w:rFonts w:asciiTheme="majorHAnsi" w:hAnsiTheme="majorHAnsi" w:cstheme="majorHAnsi"/>
                <w:color w:val="000000"/>
                <w:sz w:val="24"/>
                <w:szCs w:val="24"/>
                <w:shd w:val="clear" w:color="auto" w:fill="FFFFFF"/>
              </w:rPr>
              <w:t xml:space="preserve"> CAMHS, forensic, older adults.</w:t>
            </w:r>
          </w:p>
          <w:p w14:paraId="35F28D2F" w14:textId="77777777" w:rsidR="000F345C" w:rsidRPr="000F345C" w:rsidRDefault="000F345C" w:rsidP="000F345C">
            <w:pPr>
              <w:ind w:left="430"/>
              <w:contextualSpacing/>
              <w:rPr>
                <w:rFonts w:asciiTheme="majorHAnsi" w:hAnsiTheme="majorHAnsi" w:cstheme="majorHAnsi"/>
                <w:color w:val="000000"/>
                <w:sz w:val="24"/>
                <w:szCs w:val="24"/>
                <w:shd w:val="clear" w:color="auto" w:fill="FFFFFF"/>
              </w:rPr>
            </w:pPr>
          </w:p>
          <w:p w14:paraId="351F2542" w14:textId="77777777" w:rsidR="000F345C" w:rsidRPr="000F345C" w:rsidRDefault="000F345C" w:rsidP="000F345C">
            <w:pPr>
              <w:numPr>
                <w:ilvl w:val="0"/>
                <w:numId w:val="43"/>
              </w:numPr>
              <w:contextualSpacing/>
              <w:rPr>
                <w:rFonts w:asciiTheme="majorHAnsi" w:hAnsiTheme="majorHAnsi" w:cstheme="majorHAnsi"/>
                <w:color w:val="000000"/>
                <w:sz w:val="24"/>
                <w:szCs w:val="24"/>
                <w:shd w:val="clear" w:color="auto" w:fill="FFFFFF"/>
              </w:rPr>
            </w:pPr>
            <w:r w:rsidRPr="000F345C">
              <w:rPr>
                <w:rFonts w:asciiTheme="majorHAnsi" w:hAnsiTheme="majorHAnsi" w:cstheme="majorHAnsi"/>
                <w:color w:val="000000"/>
                <w:sz w:val="24"/>
                <w:szCs w:val="24"/>
                <w:shd w:val="clear" w:color="auto" w:fill="FFFFFF"/>
              </w:rPr>
              <w:t>Service user involvement.</w:t>
            </w:r>
          </w:p>
          <w:p w14:paraId="06E51F02" w14:textId="77777777" w:rsidR="000F345C" w:rsidRPr="000F345C" w:rsidRDefault="000F345C" w:rsidP="000F345C">
            <w:pPr>
              <w:rPr>
                <w:rFonts w:asciiTheme="majorHAnsi" w:hAnsiTheme="majorHAnsi" w:cstheme="majorHAnsi"/>
                <w:sz w:val="24"/>
                <w:szCs w:val="24"/>
              </w:rPr>
            </w:pPr>
          </w:p>
        </w:tc>
        <w:tc>
          <w:tcPr>
            <w:tcW w:w="1222" w:type="pct"/>
          </w:tcPr>
          <w:p w14:paraId="1EE354E3" w14:textId="77777777"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sz w:val="24"/>
                <w:szCs w:val="24"/>
              </w:rPr>
              <w:t>N/A</w:t>
            </w:r>
          </w:p>
          <w:p w14:paraId="123C550B" w14:textId="77777777" w:rsidR="000F345C" w:rsidRPr="000F345C" w:rsidRDefault="000F345C" w:rsidP="000F345C">
            <w:pPr>
              <w:rPr>
                <w:rFonts w:asciiTheme="majorHAnsi" w:hAnsiTheme="majorHAnsi" w:cstheme="majorHAnsi"/>
                <w:sz w:val="24"/>
                <w:szCs w:val="24"/>
              </w:rPr>
            </w:pPr>
          </w:p>
        </w:tc>
        <w:tc>
          <w:tcPr>
            <w:tcW w:w="374" w:type="pct"/>
          </w:tcPr>
          <w:p w14:paraId="2F9752E6" w14:textId="77777777" w:rsidR="000F345C" w:rsidRPr="000F345C" w:rsidRDefault="000F345C" w:rsidP="000F345C">
            <w:pPr>
              <w:rPr>
                <w:rFonts w:asciiTheme="majorHAnsi" w:hAnsiTheme="majorHAnsi" w:cstheme="majorHAnsi"/>
                <w:sz w:val="24"/>
                <w:szCs w:val="24"/>
              </w:rPr>
            </w:pPr>
          </w:p>
        </w:tc>
        <w:tc>
          <w:tcPr>
            <w:tcW w:w="518" w:type="pct"/>
          </w:tcPr>
          <w:p w14:paraId="5B541B78" w14:textId="77777777" w:rsidR="000F345C" w:rsidRPr="000F345C" w:rsidRDefault="000F345C" w:rsidP="000F345C">
            <w:pPr>
              <w:rPr>
                <w:rFonts w:asciiTheme="majorHAnsi" w:hAnsiTheme="majorHAnsi" w:cstheme="majorHAnsi"/>
                <w:sz w:val="24"/>
                <w:szCs w:val="24"/>
              </w:rPr>
            </w:pPr>
          </w:p>
        </w:tc>
      </w:tr>
      <w:tr w:rsidR="000F345C" w:rsidRPr="000F345C" w14:paraId="55A40551" w14:textId="77777777" w:rsidTr="00832146">
        <w:tc>
          <w:tcPr>
            <w:tcW w:w="495" w:type="pct"/>
          </w:tcPr>
          <w:p w14:paraId="7AB90A10" w14:textId="77777777"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color w:val="444444"/>
                <w:sz w:val="24"/>
                <w:szCs w:val="24"/>
                <w:shd w:val="clear" w:color="auto" w:fill="FFFFFF"/>
              </w:rPr>
              <w:t>Skills and knowledge: how to deliver MECC</w:t>
            </w:r>
          </w:p>
        </w:tc>
        <w:tc>
          <w:tcPr>
            <w:tcW w:w="778" w:type="pct"/>
          </w:tcPr>
          <w:p w14:paraId="27C3FCC7" w14:textId="77777777"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sz w:val="24"/>
                <w:szCs w:val="24"/>
              </w:rPr>
              <w:t>2.1 The training includes a brief introduction to behaviour change theory and behaviour change wheel</w:t>
            </w:r>
          </w:p>
          <w:p w14:paraId="24C5269A" w14:textId="77777777" w:rsidR="000F345C" w:rsidRPr="000F345C" w:rsidRDefault="000F345C" w:rsidP="000F345C">
            <w:pPr>
              <w:rPr>
                <w:rFonts w:asciiTheme="majorHAnsi" w:hAnsiTheme="majorHAnsi" w:cstheme="majorHAnsi"/>
                <w:sz w:val="24"/>
                <w:szCs w:val="24"/>
              </w:rPr>
            </w:pPr>
          </w:p>
        </w:tc>
        <w:tc>
          <w:tcPr>
            <w:tcW w:w="1613" w:type="pct"/>
          </w:tcPr>
          <w:p w14:paraId="3A66A049" w14:textId="77777777" w:rsidR="000F345C" w:rsidRPr="000F345C" w:rsidRDefault="000F345C" w:rsidP="000F345C">
            <w:pPr>
              <w:numPr>
                <w:ilvl w:val="0"/>
                <w:numId w:val="44"/>
              </w:numPr>
              <w:contextualSpacing/>
              <w:rPr>
                <w:rFonts w:asciiTheme="majorHAnsi" w:hAnsiTheme="majorHAnsi" w:cstheme="majorHAnsi"/>
                <w:sz w:val="24"/>
                <w:szCs w:val="24"/>
              </w:rPr>
            </w:pPr>
            <w:r w:rsidRPr="000F345C">
              <w:rPr>
                <w:rFonts w:asciiTheme="majorHAnsi" w:hAnsiTheme="majorHAnsi" w:cstheme="majorHAnsi"/>
                <w:color w:val="000000"/>
                <w:sz w:val="24"/>
                <w:szCs w:val="24"/>
                <w:shd w:val="clear" w:color="auto" w:fill="FFFFFF"/>
              </w:rPr>
              <w:t xml:space="preserve">Course material includes the basics of behaviour change theory with a focus on dual process models,1 e.g., COM-B within the behaviour change wheel and PRIME theory. </w:t>
            </w:r>
          </w:p>
          <w:p w14:paraId="0E1FEF28" w14:textId="77777777" w:rsidR="000F345C" w:rsidRPr="000F345C" w:rsidRDefault="000F345C" w:rsidP="000F345C">
            <w:pPr>
              <w:ind w:left="430"/>
              <w:contextualSpacing/>
              <w:rPr>
                <w:rFonts w:asciiTheme="majorHAnsi" w:hAnsiTheme="majorHAnsi" w:cstheme="majorHAnsi"/>
                <w:sz w:val="24"/>
                <w:szCs w:val="24"/>
              </w:rPr>
            </w:pPr>
          </w:p>
          <w:p w14:paraId="2D6BBEEE" w14:textId="77777777" w:rsidR="000F345C" w:rsidRPr="00B43D11" w:rsidRDefault="000F345C" w:rsidP="00B43D11">
            <w:pPr>
              <w:numPr>
                <w:ilvl w:val="0"/>
                <w:numId w:val="44"/>
              </w:numPr>
              <w:contextualSpacing/>
              <w:rPr>
                <w:rFonts w:asciiTheme="majorHAnsi" w:hAnsiTheme="majorHAnsi" w:cstheme="majorHAnsi"/>
                <w:sz w:val="24"/>
                <w:szCs w:val="24"/>
              </w:rPr>
            </w:pPr>
            <w:r w:rsidRPr="000F345C">
              <w:rPr>
                <w:rFonts w:asciiTheme="majorHAnsi" w:hAnsiTheme="majorHAnsi" w:cstheme="majorHAnsi"/>
                <w:color w:val="000000"/>
                <w:sz w:val="24"/>
                <w:szCs w:val="24"/>
                <w:shd w:val="clear" w:color="auto" w:fill="FFFFFF"/>
              </w:rPr>
              <w:t>Course material should also include a brief outline of recommendations of NICE behaviour change guidance</w:t>
            </w:r>
          </w:p>
          <w:p w14:paraId="3527F41D" w14:textId="571DCDC4" w:rsidR="000F345C" w:rsidRPr="000F345C" w:rsidRDefault="000F345C" w:rsidP="00B43D11">
            <w:pPr>
              <w:contextualSpacing/>
              <w:rPr>
                <w:rFonts w:asciiTheme="majorHAnsi" w:hAnsiTheme="majorHAnsi" w:cstheme="majorHAnsi"/>
                <w:sz w:val="24"/>
                <w:szCs w:val="24"/>
              </w:rPr>
            </w:pPr>
          </w:p>
        </w:tc>
        <w:tc>
          <w:tcPr>
            <w:tcW w:w="1222" w:type="pct"/>
          </w:tcPr>
          <w:p w14:paraId="58CCBC73" w14:textId="77777777" w:rsidR="000F345C" w:rsidRPr="000F345C" w:rsidRDefault="0059101F" w:rsidP="000F345C">
            <w:pPr>
              <w:rPr>
                <w:rFonts w:asciiTheme="majorHAnsi" w:hAnsiTheme="majorHAnsi" w:cstheme="majorHAnsi"/>
                <w:color w:val="0563C1"/>
                <w:sz w:val="24"/>
                <w:szCs w:val="24"/>
                <w:u w:val="single"/>
              </w:rPr>
            </w:pPr>
            <w:hyperlink r:id="rId22" w:history="1">
              <w:r w:rsidR="000F345C" w:rsidRPr="000F345C">
                <w:rPr>
                  <w:rFonts w:asciiTheme="majorHAnsi" w:hAnsiTheme="majorHAnsi" w:cstheme="majorHAnsi"/>
                  <w:color w:val="0563C1"/>
                  <w:sz w:val="24"/>
                  <w:szCs w:val="24"/>
                  <w:u w:val="single"/>
                </w:rPr>
                <w:t>Link: Understanding behaviour change Link: Behaviour change wheel Link: NICE behaviour change – individual approaches</w:t>
              </w:r>
              <w:r w:rsidR="000F345C" w:rsidRPr="000F345C">
                <w:rPr>
                  <w:rFonts w:asciiTheme="majorHAnsi" w:hAnsiTheme="majorHAnsi" w:cstheme="majorHAnsi"/>
                  <w:color w:val="0563C1"/>
                  <w:sz w:val="24"/>
                  <w:szCs w:val="24"/>
                  <w:u w:val="single"/>
                </w:rPr>
                <w:br/>
              </w:r>
              <w:r w:rsidR="000F345C" w:rsidRPr="000F345C">
                <w:rPr>
                  <w:rFonts w:asciiTheme="majorHAnsi" w:hAnsiTheme="majorHAnsi" w:cstheme="majorHAnsi"/>
                  <w:color w:val="0563C1"/>
                  <w:sz w:val="24"/>
                  <w:szCs w:val="24"/>
                  <w:u w:val="single"/>
                </w:rPr>
                <w:br/>
              </w:r>
              <w:r w:rsidR="000F345C" w:rsidRPr="000F345C">
                <w:rPr>
                  <w:rFonts w:asciiTheme="majorHAnsi" w:hAnsiTheme="majorHAnsi" w:cstheme="majorHAnsi"/>
                  <w:color w:val="0563C1"/>
                  <w:sz w:val="24"/>
                  <w:szCs w:val="24"/>
                  <w:u w:val="single"/>
                </w:rPr>
                <w:br/>
              </w:r>
            </w:hyperlink>
          </w:p>
        </w:tc>
        <w:tc>
          <w:tcPr>
            <w:tcW w:w="374" w:type="pct"/>
          </w:tcPr>
          <w:p w14:paraId="41665F4B" w14:textId="77777777" w:rsidR="000F345C" w:rsidRPr="000F345C" w:rsidRDefault="000F345C" w:rsidP="000F345C">
            <w:pPr>
              <w:rPr>
                <w:rFonts w:asciiTheme="majorHAnsi" w:hAnsiTheme="majorHAnsi" w:cstheme="majorHAnsi"/>
                <w:sz w:val="24"/>
                <w:szCs w:val="24"/>
              </w:rPr>
            </w:pPr>
          </w:p>
        </w:tc>
        <w:tc>
          <w:tcPr>
            <w:tcW w:w="518" w:type="pct"/>
          </w:tcPr>
          <w:p w14:paraId="0F62A015" w14:textId="77777777" w:rsidR="000F345C" w:rsidRPr="000F345C" w:rsidRDefault="000F345C" w:rsidP="000F345C">
            <w:pPr>
              <w:rPr>
                <w:rFonts w:asciiTheme="majorHAnsi" w:hAnsiTheme="majorHAnsi" w:cstheme="majorHAnsi"/>
                <w:sz w:val="24"/>
                <w:szCs w:val="24"/>
              </w:rPr>
            </w:pPr>
          </w:p>
        </w:tc>
      </w:tr>
      <w:tr w:rsidR="000F345C" w:rsidRPr="000F345C" w14:paraId="7F9D69F5" w14:textId="77777777" w:rsidTr="00832146">
        <w:tc>
          <w:tcPr>
            <w:tcW w:w="495" w:type="pct"/>
          </w:tcPr>
          <w:p w14:paraId="106CDD67" w14:textId="77777777"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color w:val="444444"/>
                <w:sz w:val="24"/>
                <w:szCs w:val="24"/>
                <w:shd w:val="clear" w:color="auto" w:fill="FFFFFF"/>
              </w:rPr>
              <w:t>Skills and knowledge: how to deliver MECC</w:t>
            </w:r>
          </w:p>
        </w:tc>
        <w:tc>
          <w:tcPr>
            <w:tcW w:w="778" w:type="pct"/>
          </w:tcPr>
          <w:p w14:paraId="3B767E40" w14:textId="77777777" w:rsidR="000F345C" w:rsidRPr="000F345C" w:rsidRDefault="000F345C" w:rsidP="000F345C">
            <w:pPr>
              <w:jc w:val="center"/>
              <w:rPr>
                <w:rFonts w:asciiTheme="majorHAnsi" w:hAnsiTheme="majorHAnsi" w:cstheme="majorHAnsi"/>
                <w:sz w:val="24"/>
                <w:szCs w:val="24"/>
              </w:rPr>
            </w:pPr>
            <w:r w:rsidRPr="000F345C">
              <w:rPr>
                <w:rFonts w:asciiTheme="majorHAnsi" w:hAnsiTheme="majorHAnsi" w:cstheme="majorHAnsi"/>
                <w:sz w:val="24"/>
                <w:szCs w:val="24"/>
              </w:rPr>
              <w:t>2.2 The training includes information about healthy lifestyle behaviours in mental health populations</w:t>
            </w:r>
          </w:p>
          <w:p w14:paraId="4BD6422E" w14:textId="77777777" w:rsidR="000F345C" w:rsidRPr="000F345C" w:rsidRDefault="000F345C" w:rsidP="000F345C">
            <w:pPr>
              <w:jc w:val="center"/>
              <w:rPr>
                <w:rFonts w:asciiTheme="majorHAnsi" w:hAnsiTheme="majorHAnsi" w:cstheme="majorHAnsi"/>
                <w:sz w:val="24"/>
                <w:szCs w:val="24"/>
              </w:rPr>
            </w:pPr>
          </w:p>
        </w:tc>
        <w:tc>
          <w:tcPr>
            <w:tcW w:w="1613" w:type="pct"/>
          </w:tcPr>
          <w:p w14:paraId="75B5ABE2" w14:textId="77777777" w:rsidR="000F345C" w:rsidRPr="000F345C" w:rsidRDefault="000F345C" w:rsidP="000F345C">
            <w:pPr>
              <w:rPr>
                <w:rFonts w:asciiTheme="majorHAnsi" w:hAnsiTheme="majorHAnsi" w:cstheme="majorHAnsi"/>
                <w:color w:val="000000"/>
                <w:sz w:val="24"/>
                <w:szCs w:val="24"/>
                <w:shd w:val="clear" w:color="auto" w:fill="FFFFFF"/>
              </w:rPr>
            </w:pPr>
            <w:r w:rsidRPr="000F345C">
              <w:rPr>
                <w:rFonts w:asciiTheme="majorHAnsi" w:hAnsiTheme="majorHAnsi" w:cstheme="majorHAnsi"/>
                <w:color w:val="000000"/>
                <w:sz w:val="24"/>
                <w:szCs w:val="24"/>
                <w:shd w:val="clear" w:color="auto" w:fill="FFFFFF"/>
              </w:rPr>
              <w:t>Course material should include:</w:t>
            </w:r>
          </w:p>
          <w:p w14:paraId="25C0EBF6" w14:textId="77777777" w:rsidR="000F345C" w:rsidRPr="000F345C" w:rsidRDefault="000F345C" w:rsidP="000F345C">
            <w:pPr>
              <w:rPr>
                <w:rFonts w:asciiTheme="majorHAnsi" w:hAnsiTheme="majorHAnsi" w:cstheme="majorHAnsi"/>
                <w:color w:val="000000"/>
                <w:sz w:val="24"/>
                <w:szCs w:val="24"/>
                <w:shd w:val="clear" w:color="auto" w:fill="FFFFFF"/>
              </w:rPr>
            </w:pPr>
          </w:p>
          <w:p w14:paraId="7528F157" w14:textId="77777777" w:rsidR="000F345C" w:rsidRPr="000F345C" w:rsidRDefault="000F345C" w:rsidP="000F345C">
            <w:pPr>
              <w:numPr>
                <w:ilvl w:val="0"/>
                <w:numId w:val="47"/>
              </w:numPr>
              <w:contextualSpacing/>
              <w:rPr>
                <w:rFonts w:asciiTheme="majorHAnsi" w:hAnsiTheme="majorHAnsi" w:cstheme="majorHAnsi"/>
                <w:color w:val="000000"/>
                <w:sz w:val="24"/>
                <w:szCs w:val="24"/>
                <w:shd w:val="clear" w:color="auto" w:fill="FFFFFF"/>
              </w:rPr>
            </w:pPr>
            <w:r w:rsidRPr="000F345C">
              <w:rPr>
                <w:rFonts w:asciiTheme="majorHAnsi" w:hAnsiTheme="majorHAnsi" w:cstheme="majorHAnsi"/>
                <w:color w:val="000000"/>
                <w:sz w:val="24"/>
                <w:szCs w:val="24"/>
                <w:shd w:val="clear" w:color="auto" w:fill="FFFFFF"/>
              </w:rPr>
              <w:t xml:space="preserve">Prevalence of unhealthy lifestyle behaviours in patients with severe mental illness (SMI) </w:t>
            </w:r>
          </w:p>
          <w:p w14:paraId="3EBF808E" w14:textId="77777777" w:rsidR="000F345C" w:rsidRPr="000F345C" w:rsidRDefault="000F345C" w:rsidP="000F345C">
            <w:pPr>
              <w:numPr>
                <w:ilvl w:val="0"/>
                <w:numId w:val="47"/>
              </w:numPr>
              <w:contextualSpacing/>
              <w:rPr>
                <w:rFonts w:asciiTheme="majorHAnsi" w:hAnsiTheme="majorHAnsi" w:cstheme="majorHAnsi"/>
                <w:color w:val="000000"/>
                <w:sz w:val="24"/>
                <w:szCs w:val="24"/>
                <w:shd w:val="clear" w:color="auto" w:fill="FFFFFF"/>
              </w:rPr>
            </w:pPr>
            <w:r w:rsidRPr="000F345C">
              <w:rPr>
                <w:rFonts w:asciiTheme="majorHAnsi" w:hAnsiTheme="majorHAnsi" w:cstheme="majorHAnsi"/>
                <w:color w:val="000000"/>
                <w:sz w:val="24"/>
                <w:szCs w:val="24"/>
                <w:shd w:val="clear" w:color="auto" w:fill="FFFFFF"/>
              </w:rPr>
              <w:t xml:space="preserve">Life expectancy differences between SMI and general population </w:t>
            </w:r>
          </w:p>
          <w:p w14:paraId="53B39B6E" w14:textId="77777777" w:rsidR="000F345C" w:rsidRPr="000F345C" w:rsidRDefault="000F345C" w:rsidP="000F345C">
            <w:pPr>
              <w:numPr>
                <w:ilvl w:val="0"/>
                <w:numId w:val="47"/>
              </w:numPr>
              <w:contextualSpacing/>
              <w:rPr>
                <w:rFonts w:asciiTheme="majorHAnsi" w:hAnsiTheme="majorHAnsi" w:cstheme="majorHAnsi"/>
                <w:color w:val="000000"/>
                <w:sz w:val="24"/>
                <w:szCs w:val="24"/>
                <w:shd w:val="clear" w:color="auto" w:fill="FFFFFF"/>
              </w:rPr>
            </w:pPr>
            <w:r w:rsidRPr="000F345C">
              <w:rPr>
                <w:rFonts w:asciiTheme="majorHAnsi" w:hAnsiTheme="majorHAnsi" w:cstheme="majorHAnsi"/>
                <w:color w:val="000000"/>
                <w:sz w:val="24"/>
                <w:szCs w:val="24"/>
                <w:shd w:val="clear" w:color="auto" w:fill="FFFFFF"/>
              </w:rPr>
              <w:t xml:space="preserve">Relevant and up-to-date statistics </w:t>
            </w:r>
          </w:p>
          <w:p w14:paraId="2C5EAE9E" w14:textId="77777777" w:rsidR="000F345C" w:rsidRPr="000F345C" w:rsidRDefault="000F345C" w:rsidP="000F345C">
            <w:pPr>
              <w:numPr>
                <w:ilvl w:val="0"/>
                <w:numId w:val="47"/>
              </w:numPr>
              <w:contextualSpacing/>
              <w:rPr>
                <w:rFonts w:asciiTheme="majorHAnsi" w:hAnsiTheme="majorHAnsi" w:cstheme="majorHAnsi"/>
                <w:color w:val="000000"/>
                <w:sz w:val="24"/>
                <w:szCs w:val="24"/>
                <w:shd w:val="clear" w:color="auto" w:fill="FFFFFF"/>
              </w:rPr>
            </w:pPr>
            <w:r w:rsidRPr="000F345C">
              <w:rPr>
                <w:rFonts w:asciiTheme="majorHAnsi" w:hAnsiTheme="majorHAnsi" w:cstheme="majorHAnsi"/>
                <w:color w:val="000000"/>
                <w:sz w:val="24"/>
                <w:szCs w:val="24"/>
                <w:shd w:val="clear" w:color="auto" w:fill="FFFFFF"/>
              </w:rPr>
              <w:lastRenderedPageBreak/>
              <w:t>Mental health symptoms and illness, and the impact on lifestyle behaviours</w:t>
            </w:r>
          </w:p>
          <w:p w14:paraId="475DAD34" w14:textId="77777777" w:rsidR="000F345C" w:rsidRPr="000F345C" w:rsidRDefault="000F345C" w:rsidP="000F345C">
            <w:pPr>
              <w:numPr>
                <w:ilvl w:val="0"/>
                <w:numId w:val="47"/>
              </w:numPr>
              <w:contextualSpacing/>
              <w:rPr>
                <w:rFonts w:asciiTheme="majorHAnsi" w:hAnsiTheme="majorHAnsi" w:cstheme="majorHAnsi"/>
                <w:color w:val="000000"/>
                <w:sz w:val="24"/>
                <w:szCs w:val="24"/>
                <w:shd w:val="clear" w:color="auto" w:fill="FFFFFF"/>
              </w:rPr>
            </w:pPr>
            <w:r w:rsidRPr="000F345C">
              <w:rPr>
                <w:rFonts w:asciiTheme="majorHAnsi" w:hAnsiTheme="majorHAnsi" w:cstheme="majorHAnsi"/>
                <w:color w:val="000000"/>
                <w:sz w:val="24"/>
                <w:szCs w:val="24"/>
                <w:shd w:val="clear" w:color="auto" w:fill="FFFFFF"/>
              </w:rPr>
              <w:t>The impact of positive lifestyle</w:t>
            </w:r>
          </w:p>
          <w:p w14:paraId="6FCA7A81" w14:textId="77777777" w:rsidR="000F345C" w:rsidRPr="000F345C" w:rsidRDefault="000F345C" w:rsidP="000F345C">
            <w:pPr>
              <w:numPr>
                <w:ilvl w:val="0"/>
                <w:numId w:val="47"/>
              </w:numPr>
              <w:contextualSpacing/>
              <w:rPr>
                <w:rFonts w:asciiTheme="majorHAnsi" w:hAnsiTheme="majorHAnsi" w:cstheme="majorHAnsi"/>
                <w:color w:val="000000"/>
                <w:sz w:val="24"/>
                <w:szCs w:val="24"/>
                <w:shd w:val="clear" w:color="auto" w:fill="FFFFFF"/>
              </w:rPr>
            </w:pPr>
            <w:r w:rsidRPr="000F345C">
              <w:rPr>
                <w:rFonts w:asciiTheme="majorHAnsi" w:hAnsiTheme="majorHAnsi" w:cstheme="majorHAnsi"/>
                <w:color w:val="000000"/>
                <w:sz w:val="24"/>
                <w:szCs w:val="24"/>
                <w:shd w:val="clear" w:color="auto" w:fill="FFFFFF"/>
              </w:rPr>
              <w:t>The impact of mental illness on lifestyle behaviours and vice versa</w:t>
            </w:r>
          </w:p>
          <w:p w14:paraId="45CAA62B" w14:textId="77777777" w:rsidR="000F345C" w:rsidRPr="000F345C" w:rsidRDefault="000F345C" w:rsidP="000F345C">
            <w:pPr>
              <w:numPr>
                <w:ilvl w:val="0"/>
                <w:numId w:val="47"/>
              </w:numPr>
              <w:contextualSpacing/>
              <w:rPr>
                <w:rFonts w:asciiTheme="majorHAnsi" w:hAnsiTheme="majorHAnsi" w:cstheme="majorHAnsi"/>
                <w:color w:val="000000"/>
                <w:sz w:val="24"/>
                <w:szCs w:val="24"/>
                <w:shd w:val="clear" w:color="auto" w:fill="FFFFFF"/>
              </w:rPr>
            </w:pPr>
            <w:r w:rsidRPr="000F345C">
              <w:rPr>
                <w:rFonts w:asciiTheme="majorHAnsi" w:hAnsiTheme="majorHAnsi" w:cstheme="majorHAnsi"/>
                <w:color w:val="000000"/>
                <w:sz w:val="24"/>
                <w:szCs w:val="24"/>
                <w:shd w:val="clear" w:color="auto" w:fill="FFFFFF"/>
              </w:rPr>
              <w:t xml:space="preserve"> Importance of early intervention</w:t>
            </w:r>
          </w:p>
          <w:p w14:paraId="0A558A7A" w14:textId="77777777" w:rsidR="000F345C" w:rsidRPr="000F345C" w:rsidRDefault="000F345C" w:rsidP="000F345C">
            <w:pPr>
              <w:rPr>
                <w:rFonts w:asciiTheme="majorHAnsi" w:hAnsiTheme="majorHAnsi" w:cstheme="majorHAnsi"/>
                <w:sz w:val="24"/>
                <w:szCs w:val="24"/>
              </w:rPr>
            </w:pPr>
          </w:p>
        </w:tc>
        <w:tc>
          <w:tcPr>
            <w:tcW w:w="1222" w:type="pct"/>
          </w:tcPr>
          <w:p w14:paraId="0EAE2F68" w14:textId="77777777"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sz w:val="24"/>
                <w:szCs w:val="24"/>
              </w:rPr>
              <w:lastRenderedPageBreak/>
              <w:t>N/A</w:t>
            </w:r>
          </w:p>
          <w:p w14:paraId="4B5D6E64" w14:textId="77777777" w:rsidR="000F345C" w:rsidRPr="000F345C" w:rsidRDefault="000F345C" w:rsidP="000F345C">
            <w:pPr>
              <w:rPr>
                <w:rFonts w:asciiTheme="majorHAnsi" w:hAnsiTheme="majorHAnsi" w:cstheme="majorHAnsi"/>
                <w:sz w:val="24"/>
                <w:szCs w:val="24"/>
              </w:rPr>
            </w:pPr>
          </w:p>
        </w:tc>
        <w:tc>
          <w:tcPr>
            <w:tcW w:w="374" w:type="pct"/>
          </w:tcPr>
          <w:p w14:paraId="5A60C25A" w14:textId="77777777" w:rsidR="000F345C" w:rsidRPr="000F345C" w:rsidRDefault="000F345C" w:rsidP="000F345C">
            <w:pPr>
              <w:rPr>
                <w:rFonts w:asciiTheme="majorHAnsi" w:hAnsiTheme="majorHAnsi" w:cstheme="majorHAnsi"/>
                <w:sz w:val="24"/>
                <w:szCs w:val="24"/>
              </w:rPr>
            </w:pPr>
          </w:p>
        </w:tc>
        <w:tc>
          <w:tcPr>
            <w:tcW w:w="518" w:type="pct"/>
          </w:tcPr>
          <w:p w14:paraId="4D0CD03C" w14:textId="77777777" w:rsidR="000F345C" w:rsidRPr="000F345C" w:rsidRDefault="000F345C" w:rsidP="000F345C">
            <w:pPr>
              <w:rPr>
                <w:rFonts w:asciiTheme="majorHAnsi" w:hAnsiTheme="majorHAnsi" w:cstheme="majorHAnsi"/>
                <w:sz w:val="24"/>
                <w:szCs w:val="24"/>
              </w:rPr>
            </w:pPr>
          </w:p>
        </w:tc>
      </w:tr>
      <w:tr w:rsidR="000F345C" w:rsidRPr="000F345C" w14:paraId="2086DBFF" w14:textId="77777777" w:rsidTr="00832146">
        <w:tc>
          <w:tcPr>
            <w:tcW w:w="495" w:type="pct"/>
          </w:tcPr>
          <w:p w14:paraId="54F6C5E0" w14:textId="77777777"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color w:val="444444"/>
                <w:sz w:val="24"/>
                <w:szCs w:val="24"/>
                <w:shd w:val="clear" w:color="auto" w:fill="FFFFFF"/>
              </w:rPr>
              <w:t>Skills and knowledge: how to deliver MECC</w:t>
            </w:r>
          </w:p>
        </w:tc>
        <w:tc>
          <w:tcPr>
            <w:tcW w:w="778" w:type="pct"/>
          </w:tcPr>
          <w:p w14:paraId="1A12158B" w14:textId="77777777"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sz w:val="24"/>
                <w:szCs w:val="24"/>
              </w:rPr>
              <w:t>2.3 The training includes MECC 5 main topics with these additional add-ons:</w:t>
            </w:r>
          </w:p>
          <w:p w14:paraId="42D12FF1" w14:textId="77777777"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sz w:val="24"/>
                <w:szCs w:val="24"/>
              </w:rPr>
              <w:t>debt/finance/ gambling sexual health</w:t>
            </w:r>
          </w:p>
          <w:p w14:paraId="6E28FE19" w14:textId="77777777"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sz w:val="24"/>
                <w:szCs w:val="24"/>
              </w:rPr>
              <w:t>medication side effects</w:t>
            </w:r>
          </w:p>
          <w:p w14:paraId="35A90536" w14:textId="77777777"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sz w:val="24"/>
                <w:szCs w:val="24"/>
              </w:rPr>
              <w:t>self-harm and suicide prevention</w:t>
            </w:r>
          </w:p>
          <w:p w14:paraId="3039B379" w14:textId="77777777"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sz w:val="24"/>
                <w:szCs w:val="24"/>
              </w:rPr>
              <w:t xml:space="preserve"> substance misuse (drugs)</w:t>
            </w:r>
          </w:p>
          <w:p w14:paraId="30A6EE0B" w14:textId="77777777" w:rsidR="000F345C" w:rsidRPr="000F345C" w:rsidRDefault="000F345C" w:rsidP="000F345C">
            <w:pPr>
              <w:rPr>
                <w:rFonts w:asciiTheme="majorHAnsi" w:hAnsiTheme="majorHAnsi" w:cstheme="majorHAnsi"/>
                <w:sz w:val="24"/>
                <w:szCs w:val="24"/>
              </w:rPr>
            </w:pPr>
          </w:p>
          <w:p w14:paraId="0F06E19C" w14:textId="77777777" w:rsidR="000F345C" w:rsidRPr="000F345C" w:rsidRDefault="000F345C" w:rsidP="000F345C">
            <w:pPr>
              <w:rPr>
                <w:rFonts w:asciiTheme="majorHAnsi" w:hAnsiTheme="majorHAnsi" w:cstheme="majorHAnsi"/>
                <w:sz w:val="24"/>
                <w:szCs w:val="24"/>
              </w:rPr>
            </w:pPr>
          </w:p>
          <w:p w14:paraId="1609C756" w14:textId="77777777" w:rsidR="000F345C" w:rsidRPr="000F345C" w:rsidRDefault="000F345C" w:rsidP="000F345C">
            <w:pPr>
              <w:rPr>
                <w:rFonts w:asciiTheme="majorHAnsi" w:hAnsiTheme="majorHAnsi" w:cstheme="majorHAnsi"/>
                <w:sz w:val="24"/>
                <w:szCs w:val="24"/>
              </w:rPr>
            </w:pPr>
          </w:p>
        </w:tc>
        <w:tc>
          <w:tcPr>
            <w:tcW w:w="1613" w:type="pct"/>
          </w:tcPr>
          <w:p w14:paraId="1030E16C" w14:textId="77777777" w:rsidR="000F345C" w:rsidRPr="000F345C" w:rsidRDefault="000F345C" w:rsidP="000F345C">
            <w:pPr>
              <w:rPr>
                <w:rFonts w:asciiTheme="majorHAnsi" w:hAnsiTheme="majorHAnsi" w:cstheme="majorHAnsi"/>
                <w:color w:val="000000"/>
                <w:sz w:val="24"/>
                <w:szCs w:val="24"/>
                <w:shd w:val="clear" w:color="auto" w:fill="FFFFFF"/>
              </w:rPr>
            </w:pPr>
            <w:r w:rsidRPr="000F345C">
              <w:rPr>
                <w:rFonts w:asciiTheme="majorHAnsi" w:hAnsiTheme="majorHAnsi" w:cstheme="majorHAnsi"/>
                <w:color w:val="000000"/>
                <w:sz w:val="24"/>
                <w:szCs w:val="24"/>
                <w:shd w:val="clear" w:color="auto" w:fill="FFFFFF"/>
              </w:rPr>
              <w:t>In addition to the 5 main topics found in the MECC quality marker checklist, the following should also be included in course materials:</w:t>
            </w:r>
          </w:p>
          <w:p w14:paraId="3E44A209" w14:textId="77777777" w:rsidR="000F345C" w:rsidRPr="000F345C" w:rsidRDefault="000F345C" w:rsidP="000F345C">
            <w:pPr>
              <w:rPr>
                <w:rFonts w:asciiTheme="majorHAnsi" w:hAnsiTheme="majorHAnsi" w:cstheme="majorHAnsi"/>
                <w:color w:val="000000"/>
                <w:sz w:val="24"/>
                <w:szCs w:val="24"/>
                <w:shd w:val="clear" w:color="auto" w:fill="FFFFFF"/>
              </w:rPr>
            </w:pPr>
          </w:p>
          <w:p w14:paraId="6A08F6C7" w14:textId="77777777" w:rsidR="000F345C" w:rsidRPr="000F345C" w:rsidRDefault="000F345C" w:rsidP="000F345C">
            <w:pPr>
              <w:numPr>
                <w:ilvl w:val="0"/>
                <w:numId w:val="39"/>
              </w:numPr>
              <w:contextualSpacing/>
              <w:rPr>
                <w:rFonts w:asciiTheme="majorHAnsi" w:hAnsiTheme="majorHAnsi" w:cstheme="majorHAnsi"/>
                <w:color w:val="000000"/>
                <w:sz w:val="24"/>
                <w:szCs w:val="24"/>
                <w:shd w:val="clear" w:color="auto" w:fill="FFFFFF"/>
              </w:rPr>
            </w:pPr>
            <w:r w:rsidRPr="000F345C">
              <w:rPr>
                <w:rFonts w:asciiTheme="majorHAnsi" w:hAnsiTheme="majorHAnsi" w:cstheme="majorHAnsi"/>
                <w:color w:val="000000"/>
                <w:sz w:val="24"/>
                <w:szCs w:val="24"/>
                <w:shd w:val="clear" w:color="auto" w:fill="FFFFFF"/>
              </w:rPr>
              <w:t xml:space="preserve">Information on problem gambling from Royal College Psychiatrists. </w:t>
            </w:r>
          </w:p>
          <w:p w14:paraId="74F02361" w14:textId="77777777" w:rsidR="000F345C" w:rsidRPr="000F345C" w:rsidRDefault="000F345C" w:rsidP="000F345C">
            <w:pPr>
              <w:numPr>
                <w:ilvl w:val="0"/>
                <w:numId w:val="39"/>
              </w:numPr>
              <w:contextualSpacing/>
              <w:rPr>
                <w:rFonts w:asciiTheme="majorHAnsi" w:hAnsiTheme="majorHAnsi" w:cstheme="majorHAnsi"/>
                <w:color w:val="000000"/>
                <w:sz w:val="24"/>
                <w:szCs w:val="24"/>
                <w:shd w:val="clear" w:color="auto" w:fill="FFFFFF"/>
              </w:rPr>
            </w:pPr>
            <w:r w:rsidRPr="000F345C">
              <w:rPr>
                <w:rFonts w:asciiTheme="majorHAnsi" w:hAnsiTheme="majorHAnsi" w:cstheme="majorHAnsi"/>
                <w:color w:val="000000"/>
                <w:sz w:val="24"/>
                <w:szCs w:val="24"/>
                <w:shd w:val="clear" w:color="auto" w:fill="FFFFFF"/>
              </w:rPr>
              <w:t>Information on gambling as a public health issue. Slide deck from gamblingaware.org</w:t>
            </w:r>
          </w:p>
          <w:p w14:paraId="3B8A4071" w14:textId="77777777" w:rsidR="000F345C" w:rsidRPr="000F345C" w:rsidRDefault="000F345C" w:rsidP="000F345C">
            <w:pPr>
              <w:ind w:left="430"/>
              <w:contextualSpacing/>
              <w:rPr>
                <w:rFonts w:asciiTheme="majorHAnsi" w:hAnsiTheme="majorHAnsi" w:cstheme="majorHAnsi"/>
                <w:color w:val="000000"/>
                <w:sz w:val="24"/>
                <w:szCs w:val="24"/>
                <w:shd w:val="clear" w:color="auto" w:fill="FFFFFF"/>
              </w:rPr>
            </w:pPr>
          </w:p>
          <w:p w14:paraId="41D700CC" w14:textId="77777777" w:rsidR="000F345C" w:rsidRPr="000F345C" w:rsidRDefault="000F345C" w:rsidP="000F345C">
            <w:pPr>
              <w:numPr>
                <w:ilvl w:val="0"/>
                <w:numId w:val="39"/>
              </w:numPr>
              <w:contextualSpacing/>
              <w:rPr>
                <w:rFonts w:asciiTheme="majorHAnsi" w:hAnsiTheme="majorHAnsi" w:cstheme="majorHAnsi"/>
                <w:color w:val="000000"/>
                <w:sz w:val="24"/>
                <w:szCs w:val="24"/>
                <w:shd w:val="clear" w:color="auto" w:fill="FFFFFF"/>
              </w:rPr>
            </w:pPr>
            <w:r w:rsidRPr="000F345C">
              <w:rPr>
                <w:rFonts w:asciiTheme="majorHAnsi" w:hAnsiTheme="majorHAnsi" w:cstheme="majorHAnsi"/>
                <w:color w:val="000000"/>
                <w:sz w:val="24"/>
                <w:szCs w:val="24"/>
                <w:shd w:val="clear" w:color="auto" w:fill="FFFFFF"/>
              </w:rPr>
              <w:t xml:space="preserve">Fact sheet on money matters from Camden and Islington NHS trust </w:t>
            </w:r>
          </w:p>
          <w:p w14:paraId="70467277" w14:textId="77777777" w:rsidR="000F345C" w:rsidRPr="000F345C" w:rsidRDefault="000F345C" w:rsidP="000F345C">
            <w:pPr>
              <w:ind w:left="720"/>
              <w:contextualSpacing/>
              <w:rPr>
                <w:rFonts w:asciiTheme="majorHAnsi" w:hAnsiTheme="majorHAnsi" w:cstheme="majorHAnsi"/>
                <w:color w:val="000000"/>
                <w:sz w:val="24"/>
                <w:szCs w:val="24"/>
                <w:shd w:val="clear" w:color="auto" w:fill="FFFFFF"/>
              </w:rPr>
            </w:pPr>
          </w:p>
          <w:p w14:paraId="59A22FB2" w14:textId="77777777" w:rsidR="000F345C" w:rsidRPr="000F345C" w:rsidRDefault="000F345C" w:rsidP="000F345C">
            <w:pPr>
              <w:numPr>
                <w:ilvl w:val="0"/>
                <w:numId w:val="39"/>
              </w:numPr>
              <w:contextualSpacing/>
              <w:rPr>
                <w:rFonts w:asciiTheme="majorHAnsi" w:hAnsiTheme="majorHAnsi" w:cstheme="majorHAnsi"/>
                <w:color w:val="000000"/>
                <w:sz w:val="24"/>
                <w:szCs w:val="24"/>
                <w:shd w:val="clear" w:color="auto" w:fill="FFFFFF"/>
              </w:rPr>
            </w:pPr>
            <w:r w:rsidRPr="000F345C">
              <w:rPr>
                <w:rFonts w:asciiTheme="majorHAnsi" w:hAnsiTheme="majorHAnsi" w:cstheme="majorHAnsi"/>
                <w:color w:val="000000"/>
                <w:sz w:val="24"/>
                <w:szCs w:val="24"/>
                <w:shd w:val="clear" w:color="auto" w:fill="FFFFFF"/>
              </w:rPr>
              <w:t xml:space="preserve">Social care for excellence. Sexual health e-learning content for mental health professionals and fact sheets from Camden and Islington NHS Trust </w:t>
            </w:r>
          </w:p>
          <w:p w14:paraId="3E0CB23B" w14:textId="77777777" w:rsidR="000F345C" w:rsidRPr="000F345C" w:rsidRDefault="000F345C" w:rsidP="000F345C">
            <w:pPr>
              <w:rPr>
                <w:rFonts w:asciiTheme="majorHAnsi" w:hAnsiTheme="majorHAnsi" w:cstheme="majorHAnsi"/>
                <w:color w:val="000000"/>
                <w:sz w:val="24"/>
                <w:szCs w:val="24"/>
                <w:shd w:val="clear" w:color="auto" w:fill="FFFFFF"/>
              </w:rPr>
            </w:pPr>
          </w:p>
          <w:p w14:paraId="081E50DC" w14:textId="77777777" w:rsidR="000F345C" w:rsidRPr="000F345C" w:rsidRDefault="000F345C" w:rsidP="000F345C">
            <w:pPr>
              <w:numPr>
                <w:ilvl w:val="0"/>
                <w:numId w:val="39"/>
              </w:numPr>
              <w:contextualSpacing/>
              <w:rPr>
                <w:rFonts w:asciiTheme="majorHAnsi" w:hAnsiTheme="majorHAnsi" w:cstheme="majorHAnsi"/>
                <w:color w:val="000000"/>
                <w:sz w:val="24"/>
                <w:szCs w:val="24"/>
                <w:shd w:val="clear" w:color="auto" w:fill="FFFFFF"/>
              </w:rPr>
            </w:pPr>
            <w:r w:rsidRPr="000F345C">
              <w:rPr>
                <w:rFonts w:asciiTheme="majorHAnsi" w:hAnsiTheme="majorHAnsi" w:cstheme="majorHAnsi"/>
                <w:color w:val="000000"/>
                <w:sz w:val="24"/>
                <w:szCs w:val="24"/>
                <w:shd w:val="clear" w:color="auto" w:fill="FFFFFF"/>
              </w:rPr>
              <w:t xml:space="preserve">Merseycare NHS Foundation Trust clinical guidelines on the side effects of psychotropic medication </w:t>
            </w:r>
          </w:p>
          <w:p w14:paraId="0E10D015" w14:textId="77777777" w:rsidR="000F345C" w:rsidRPr="000F345C" w:rsidRDefault="000F345C" w:rsidP="000F345C">
            <w:pPr>
              <w:ind w:left="430"/>
              <w:contextualSpacing/>
              <w:rPr>
                <w:rFonts w:asciiTheme="majorHAnsi" w:hAnsiTheme="majorHAnsi" w:cstheme="majorHAnsi"/>
                <w:color w:val="000000"/>
                <w:sz w:val="24"/>
                <w:szCs w:val="24"/>
                <w:shd w:val="clear" w:color="auto" w:fill="FFFFFF"/>
              </w:rPr>
            </w:pPr>
          </w:p>
          <w:p w14:paraId="360B6609" w14:textId="77777777" w:rsidR="000F345C" w:rsidRPr="000F345C" w:rsidRDefault="000F345C" w:rsidP="000F345C">
            <w:pPr>
              <w:numPr>
                <w:ilvl w:val="0"/>
                <w:numId w:val="39"/>
              </w:numPr>
              <w:contextualSpacing/>
              <w:rPr>
                <w:rFonts w:asciiTheme="majorHAnsi" w:hAnsiTheme="majorHAnsi" w:cstheme="majorHAnsi"/>
                <w:color w:val="000000"/>
                <w:sz w:val="24"/>
                <w:szCs w:val="24"/>
                <w:shd w:val="clear" w:color="auto" w:fill="FFFFFF"/>
              </w:rPr>
            </w:pPr>
            <w:r w:rsidRPr="000F345C">
              <w:rPr>
                <w:rFonts w:asciiTheme="majorHAnsi" w:hAnsiTheme="majorHAnsi" w:cstheme="majorHAnsi"/>
                <w:color w:val="000000"/>
                <w:sz w:val="24"/>
                <w:szCs w:val="24"/>
                <w:shd w:val="clear" w:color="auto" w:fill="FFFFFF"/>
              </w:rPr>
              <w:t>NICE guidelines on medication adherence</w:t>
            </w:r>
          </w:p>
          <w:p w14:paraId="6E5627C8" w14:textId="77777777" w:rsidR="000F345C" w:rsidRPr="000F345C" w:rsidRDefault="000F345C" w:rsidP="000F345C">
            <w:pPr>
              <w:rPr>
                <w:rFonts w:asciiTheme="majorHAnsi" w:hAnsiTheme="majorHAnsi" w:cstheme="majorHAnsi"/>
                <w:color w:val="000000"/>
                <w:sz w:val="24"/>
                <w:szCs w:val="24"/>
                <w:shd w:val="clear" w:color="auto" w:fill="FFFFFF"/>
              </w:rPr>
            </w:pPr>
          </w:p>
          <w:p w14:paraId="7A410C8D" w14:textId="77777777" w:rsidR="000F345C" w:rsidRPr="000F345C" w:rsidRDefault="000F345C" w:rsidP="000F345C">
            <w:pPr>
              <w:numPr>
                <w:ilvl w:val="0"/>
                <w:numId w:val="39"/>
              </w:numPr>
              <w:contextualSpacing/>
              <w:rPr>
                <w:rFonts w:asciiTheme="majorHAnsi" w:hAnsiTheme="majorHAnsi" w:cstheme="majorHAnsi"/>
                <w:color w:val="000000"/>
                <w:sz w:val="24"/>
                <w:szCs w:val="24"/>
                <w:shd w:val="clear" w:color="auto" w:fill="FFFFFF"/>
              </w:rPr>
            </w:pPr>
            <w:r w:rsidRPr="000F345C">
              <w:rPr>
                <w:rFonts w:asciiTheme="majorHAnsi" w:hAnsiTheme="majorHAnsi" w:cstheme="majorHAnsi"/>
                <w:color w:val="000000"/>
                <w:sz w:val="24"/>
                <w:szCs w:val="24"/>
                <w:shd w:val="clear" w:color="auto" w:fill="FFFFFF"/>
              </w:rPr>
              <w:t>NICE guidance on mental health and behavioural conditions including self-</w:t>
            </w:r>
            <w:r w:rsidRPr="000F345C">
              <w:rPr>
                <w:rFonts w:asciiTheme="majorHAnsi" w:hAnsiTheme="majorHAnsi" w:cstheme="majorHAnsi"/>
                <w:color w:val="000000"/>
                <w:sz w:val="24"/>
                <w:szCs w:val="24"/>
                <w:shd w:val="clear" w:color="auto" w:fill="FFFFFF"/>
              </w:rPr>
              <w:lastRenderedPageBreak/>
              <w:t xml:space="preserve">harm, suicide prevention, and drug misuse </w:t>
            </w:r>
          </w:p>
          <w:p w14:paraId="2C8B88D1" w14:textId="77777777" w:rsidR="000F345C" w:rsidRPr="000F345C" w:rsidRDefault="000F345C" w:rsidP="000F345C">
            <w:pPr>
              <w:ind w:left="430"/>
              <w:contextualSpacing/>
              <w:rPr>
                <w:rFonts w:asciiTheme="majorHAnsi" w:hAnsiTheme="majorHAnsi" w:cstheme="majorHAnsi"/>
                <w:color w:val="000000"/>
                <w:sz w:val="24"/>
                <w:szCs w:val="24"/>
                <w:shd w:val="clear" w:color="auto" w:fill="FFFFFF"/>
              </w:rPr>
            </w:pPr>
          </w:p>
          <w:p w14:paraId="000C7CB1" w14:textId="77777777" w:rsidR="000F345C" w:rsidRPr="000F345C" w:rsidRDefault="000F345C" w:rsidP="000F345C">
            <w:pPr>
              <w:numPr>
                <w:ilvl w:val="0"/>
                <w:numId w:val="39"/>
              </w:numPr>
              <w:contextualSpacing/>
              <w:rPr>
                <w:rFonts w:asciiTheme="majorHAnsi" w:hAnsiTheme="majorHAnsi" w:cstheme="majorHAnsi"/>
                <w:color w:val="000000"/>
                <w:sz w:val="24"/>
                <w:szCs w:val="24"/>
                <w:shd w:val="clear" w:color="auto" w:fill="FFFFFF"/>
              </w:rPr>
            </w:pPr>
            <w:r w:rsidRPr="000F345C">
              <w:rPr>
                <w:rFonts w:asciiTheme="majorHAnsi" w:hAnsiTheme="majorHAnsi" w:cstheme="majorHAnsi"/>
                <w:color w:val="000000"/>
                <w:sz w:val="24"/>
                <w:szCs w:val="24"/>
                <w:shd w:val="clear" w:color="auto" w:fill="FFFFFF"/>
              </w:rPr>
              <w:t>Neptune Guidance on the Clinical Management of Acute and Chronic Harms of Novel Psychoactive Substances (NPS)</w:t>
            </w:r>
          </w:p>
          <w:p w14:paraId="7A183FB4" w14:textId="77777777" w:rsidR="000F345C" w:rsidRPr="000F345C" w:rsidRDefault="000F345C" w:rsidP="000F345C">
            <w:pPr>
              <w:ind w:left="430"/>
              <w:contextualSpacing/>
              <w:rPr>
                <w:rFonts w:asciiTheme="majorHAnsi" w:hAnsiTheme="majorHAnsi" w:cstheme="majorHAnsi"/>
                <w:sz w:val="24"/>
                <w:szCs w:val="24"/>
              </w:rPr>
            </w:pPr>
          </w:p>
        </w:tc>
        <w:tc>
          <w:tcPr>
            <w:tcW w:w="1222" w:type="pct"/>
          </w:tcPr>
          <w:p w14:paraId="0F50DF72" w14:textId="77777777"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sz w:val="24"/>
                <w:szCs w:val="24"/>
              </w:rPr>
              <w:lastRenderedPageBreak/>
              <w:t>N/A</w:t>
            </w:r>
          </w:p>
          <w:p w14:paraId="2C98CDB1" w14:textId="77777777" w:rsidR="000F345C" w:rsidRPr="000F345C" w:rsidRDefault="000F345C" w:rsidP="000F345C">
            <w:pPr>
              <w:rPr>
                <w:rFonts w:asciiTheme="majorHAnsi" w:hAnsiTheme="majorHAnsi" w:cstheme="majorHAnsi"/>
                <w:sz w:val="24"/>
                <w:szCs w:val="24"/>
              </w:rPr>
            </w:pPr>
          </w:p>
        </w:tc>
        <w:tc>
          <w:tcPr>
            <w:tcW w:w="374" w:type="pct"/>
          </w:tcPr>
          <w:p w14:paraId="7D17B865" w14:textId="77777777" w:rsidR="000F345C" w:rsidRPr="000F345C" w:rsidRDefault="000F345C" w:rsidP="000F345C">
            <w:pPr>
              <w:rPr>
                <w:rFonts w:asciiTheme="majorHAnsi" w:hAnsiTheme="majorHAnsi" w:cstheme="majorHAnsi"/>
                <w:sz w:val="24"/>
                <w:szCs w:val="24"/>
              </w:rPr>
            </w:pPr>
          </w:p>
        </w:tc>
        <w:tc>
          <w:tcPr>
            <w:tcW w:w="518" w:type="pct"/>
          </w:tcPr>
          <w:p w14:paraId="1209E445" w14:textId="77777777" w:rsidR="000F345C" w:rsidRPr="000F345C" w:rsidRDefault="000F345C" w:rsidP="000F345C">
            <w:pPr>
              <w:rPr>
                <w:rFonts w:asciiTheme="majorHAnsi" w:hAnsiTheme="majorHAnsi" w:cstheme="majorHAnsi"/>
                <w:sz w:val="24"/>
                <w:szCs w:val="24"/>
              </w:rPr>
            </w:pPr>
          </w:p>
        </w:tc>
      </w:tr>
      <w:tr w:rsidR="000F345C" w:rsidRPr="000F345C" w14:paraId="2C7C4766" w14:textId="77777777" w:rsidTr="00832146">
        <w:tc>
          <w:tcPr>
            <w:tcW w:w="495" w:type="pct"/>
          </w:tcPr>
          <w:p w14:paraId="70B29090" w14:textId="77777777"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color w:val="444444"/>
                <w:sz w:val="24"/>
                <w:szCs w:val="24"/>
                <w:shd w:val="clear" w:color="auto" w:fill="FFFFFF"/>
              </w:rPr>
              <w:t>Skills and knowledge: how to deliver MECC</w:t>
            </w:r>
          </w:p>
        </w:tc>
        <w:tc>
          <w:tcPr>
            <w:tcW w:w="778" w:type="pct"/>
          </w:tcPr>
          <w:p w14:paraId="0D60D6BB" w14:textId="77777777" w:rsidR="000F345C" w:rsidRPr="000F345C" w:rsidRDefault="000F345C" w:rsidP="000F345C">
            <w:pPr>
              <w:spacing w:after="240"/>
              <w:rPr>
                <w:rFonts w:asciiTheme="majorHAnsi" w:hAnsiTheme="majorHAnsi" w:cstheme="majorHAnsi"/>
                <w:color w:val="000000"/>
                <w:sz w:val="24"/>
                <w:szCs w:val="24"/>
              </w:rPr>
            </w:pPr>
            <w:r w:rsidRPr="000F345C">
              <w:rPr>
                <w:rFonts w:asciiTheme="majorHAnsi" w:hAnsiTheme="majorHAnsi" w:cstheme="majorHAnsi"/>
                <w:color w:val="000000"/>
                <w:sz w:val="24"/>
                <w:szCs w:val="24"/>
              </w:rPr>
              <w:t>2.4 Optional topics which may also be relevant:</w:t>
            </w:r>
            <w:r w:rsidRPr="000F345C">
              <w:rPr>
                <w:rFonts w:asciiTheme="majorHAnsi" w:hAnsiTheme="majorHAnsi" w:cstheme="majorHAnsi"/>
                <w:color w:val="000000"/>
                <w:sz w:val="24"/>
                <w:szCs w:val="24"/>
              </w:rPr>
              <w:br/>
              <w:t>• Mind basic self-care,</w:t>
            </w:r>
            <w:r w:rsidRPr="000F345C">
              <w:rPr>
                <w:rFonts w:asciiTheme="majorHAnsi" w:hAnsiTheme="majorHAnsi" w:cstheme="majorHAnsi"/>
                <w:color w:val="000000"/>
                <w:sz w:val="24"/>
                <w:szCs w:val="24"/>
              </w:rPr>
              <w:br/>
              <w:t>• Government guidance and toolkit on better oral health</w:t>
            </w:r>
            <w:r w:rsidRPr="000F345C">
              <w:rPr>
                <w:rFonts w:asciiTheme="majorHAnsi" w:hAnsiTheme="majorHAnsi" w:cstheme="majorHAnsi"/>
                <w:color w:val="000000"/>
                <w:sz w:val="24"/>
                <w:szCs w:val="24"/>
              </w:rPr>
              <w:br/>
              <w:t>• Effects of trauma on mental illness- Mind</w:t>
            </w:r>
            <w:r w:rsidRPr="000F345C">
              <w:rPr>
                <w:rFonts w:asciiTheme="majorHAnsi" w:hAnsiTheme="majorHAnsi" w:cstheme="majorHAnsi"/>
                <w:color w:val="000000"/>
                <w:sz w:val="24"/>
                <w:szCs w:val="24"/>
              </w:rPr>
              <w:br/>
              <w:t>• Social/ support networks- mental health organisation</w:t>
            </w:r>
            <w:r w:rsidRPr="000F345C">
              <w:rPr>
                <w:rFonts w:asciiTheme="majorHAnsi" w:hAnsiTheme="majorHAnsi" w:cstheme="majorHAnsi"/>
                <w:color w:val="000000"/>
                <w:sz w:val="24"/>
                <w:szCs w:val="24"/>
              </w:rPr>
              <w:br/>
              <w:t>• Relapse- choices in recovery</w:t>
            </w:r>
            <w:r w:rsidRPr="000F345C">
              <w:rPr>
                <w:rFonts w:asciiTheme="majorHAnsi" w:hAnsiTheme="majorHAnsi" w:cstheme="majorHAnsi"/>
                <w:color w:val="000000"/>
                <w:sz w:val="24"/>
                <w:szCs w:val="24"/>
              </w:rPr>
              <w:br/>
              <w:t>• Crisis services- NHS England</w:t>
            </w:r>
            <w:r w:rsidRPr="000F345C">
              <w:rPr>
                <w:rFonts w:asciiTheme="majorHAnsi" w:hAnsiTheme="majorHAnsi" w:cstheme="majorHAnsi"/>
                <w:color w:val="000000"/>
                <w:sz w:val="24"/>
                <w:szCs w:val="24"/>
              </w:rPr>
              <w:br/>
              <w:t>• Inequalities- public health matters</w:t>
            </w:r>
            <w:r w:rsidRPr="000F345C">
              <w:rPr>
                <w:rFonts w:asciiTheme="majorHAnsi" w:hAnsiTheme="majorHAnsi" w:cstheme="majorHAnsi"/>
                <w:color w:val="000000"/>
                <w:sz w:val="24"/>
                <w:szCs w:val="24"/>
              </w:rPr>
              <w:br/>
              <w:t>• Housing- Camden and Islington MECC</w:t>
            </w:r>
            <w:r w:rsidRPr="000F345C">
              <w:rPr>
                <w:rFonts w:asciiTheme="majorHAnsi" w:hAnsiTheme="majorHAnsi" w:cstheme="majorHAnsi"/>
                <w:color w:val="000000"/>
                <w:sz w:val="24"/>
                <w:szCs w:val="24"/>
              </w:rPr>
              <w:br/>
              <w:t xml:space="preserve">• Employment Camden and </w:t>
            </w:r>
            <w:r w:rsidRPr="000F345C">
              <w:rPr>
                <w:rFonts w:asciiTheme="majorHAnsi" w:hAnsiTheme="majorHAnsi" w:cstheme="majorHAnsi"/>
                <w:color w:val="000000"/>
                <w:sz w:val="24"/>
                <w:szCs w:val="24"/>
              </w:rPr>
              <w:lastRenderedPageBreak/>
              <w:t>Islington MECC</w:t>
            </w:r>
            <w:r w:rsidRPr="000F345C">
              <w:rPr>
                <w:rFonts w:asciiTheme="majorHAnsi" w:hAnsiTheme="majorHAnsi" w:cstheme="majorHAnsi"/>
                <w:color w:val="000000"/>
                <w:sz w:val="24"/>
                <w:szCs w:val="24"/>
              </w:rPr>
              <w:br/>
              <w:t>• Sleep- Priory group</w:t>
            </w:r>
            <w:r w:rsidRPr="000F345C">
              <w:rPr>
                <w:rFonts w:asciiTheme="majorHAnsi" w:hAnsiTheme="majorHAnsi" w:cstheme="majorHAnsi"/>
                <w:color w:val="000000"/>
                <w:sz w:val="24"/>
                <w:szCs w:val="24"/>
              </w:rPr>
              <w:br/>
            </w:r>
          </w:p>
          <w:p w14:paraId="571A857F" w14:textId="77777777" w:rsidR="000F345C" w:rsidRPr="000F345C" w:rsidRDefault="000F345C" w:rsidP="000F345C">
            <w:pPr>
              <w:rPr>
                <w:rFonts w:asciiTheme="majorHAnsi" w:hAnsiTheme="majorHAnsi" w:cstheme="majorHAnsi"/>
                <w:sz w:val="24"/>
                <w:szCs w:val="24"/>
              </w:rPr>
            </w:pPr>
          </w:p>
        </w:tc>
        <w:tc>
          <w:tcPr>
            <w:tcW w:w="1613" w:type="pct"/>
          </w:tcPr>
          <w:p w14:paraId="2F803081" w14:textId="2401F00D" w:rsidR="000F345C" w:rsidRPr="000F345C" w:rsidRDefault="000F345C" w:rsidP="000F345C">
            <w:pPr>
              <w:numPr>
                <w:ilvl w:val="0"/>
                <w:numId w:val="46"/>
              </w:numPr>
              <w:contextualSpacing/>
              <w:rPr>
                <w:rFonts w:asciiTheme="majorHAnsi" w:hAnsiTheme="majorHAnsi" w:cstheme="majorHAnsi"/>
                <w:sz w:val="24"/>
                <w:szCs w:val="24"/>
              </w:rPr>
            </w:pPr>
            <w:r w:rsidRPr="000F345C">
              <w:rPr>
                <w:rFonts w:asciiTheme="majorHAnsi" w:hAnsiTheme="majorHAnsi" w:cstheme="majorHAnsi"/>
                <w:color w:val="000000"/>
                <w:sz w:val="24"/>
                <w:szCs w:val="24"/>
                <w:shd w:val="clear" w:color="auto" w:fill="FFFFFF"/>
              </w:rPr>
              <w:lastRenderedPageBreak/>
              <w:t xml:space="preserve">Mental disorder is complex and affects everyone differently. There may be </w:t>
            </w:r>
            <w:r w:rsidR="008B7838" w:rsidRPr="000F345C">
              <w:rPr>
                <w:rFonts w:asciiTheme="majorHAnsi" w:hAnsiTheme="majorHAnsi" w:cstheme="majorHAnsi"/>
                <w:color w:val="000000"/>
                <w:sz w:val="24"/>
                <w:szCs w:val="24"/>
                <w:shd w:val="clear" w:color="auto" w:fill="FFFFFF"/>
              </w:rPr>
              <w:t>several</w:t>
            </w:r>
            <w:r w:rsidRPr="000F345C">
              <w:rPr>
                <w:rFonts w:asciiTheme="majorHAnsi" w:hAnsiTheme="majorHAnsi" w:cstheme="majorHAnsi"/>
                <w:color w:val="000000"/>
                <w:sz w:val="24"/>
                <w:szCs w:val="24"/>
                <w:shd w:val="clear" w:color="auto" w:fill="FFFFFF"/>
              </w:rPr>
              <w:t xml:space="preserve"> external factors affecting a person’s ability to change their lifestyle behaviours. </w:t>
            </w:r>
          </w:p>
          <w:p w14:paraId="63D196C2" w14:textId="77777777" w:rsidR="000F345C" w:rsidRPr="000F345C" w:rsidRDefault="000F345C" w:rsidP="000F345C">
            <w:pPr>
              <w:ind w:left="430"/>
              <w:contextualSpacing/>
              <w:rPr>
                <w:rFonts w:asciiTheme="majorHAnsi" w:hAnsiTheme="majorHAnsi" w:cstheme="majorHAnsi"/>
                <w:sz w:val="24"/>
                <w:szCs w:val="24"/>
              </w:rPr>
            </w:pPr>
          </w:p>
          <w:p w14:paraId="7A917EC5" w14:textId="64C23A85" w:rsidR="000F345C" w:rsidRPr="000F345C" w:rsidRDefault="000F345C" w:rsidP="000F345C">
            <w:pPr>
              <w:numPr>
                <w:ilvl w:val="0"/>
                <w:numId w:val="46"/>
              </w:numPr>
              <w:contextualSpacing/>
              <w:rPr>
                <w:rFonts w:asciiTheme="majorHAnsi" w:hAnsiTheme="majorHAnsi" w:cstheme="majorHAnsi"/>
                <w:sz w:val="24"/>
                <w:szCs w:val="24"/>
              </w:rPr>
            </w:pPr>
            <w:r w:rsidRPr="000F345C">
              <w:rPr>
                <w:rFonts w:asciiTheme="majorHAnsi" w:hAnsiTheme="majorHAnsi" w:cstheme="majorHAnsi"/>
                <w:color w:val="000000"/>
                <w:sz w:val="24"/>
                <w:szCs w:val="24"/>
                <w:shd w:val="clear" w:color="auto" w:fill="FFFFFF"/>
              </w:rPr>
              <w:t xml:space="preserve">It may be helpful to create an activity such as a group discussion or case study identifying how these topics may impact lifestyle behaviours. As part of the activity, delegates could identify things they may be unable to change but support with, </w:t>
            </w:r>
            <w:r w:rsidR="008B7838" w:rsidRPr="000F345C">
              <w:rPr>
                <w:rFonts w:asciiTheme="majorHAnsi" w:hAnsiTheme="majorHAnsi" w:cstheme="majorHAnsi"/>
                <w:color w:val="000000"/>
                <w:sz w:val="24"/>
                <w:szCs w:val="24"/>
                <w:shd w:val="clear" w:color="auto" w:fill="FFFFFF"/>
              </w:rPr>
              <w:t>and</w:t>
            </w:r>
            <w:r w:rsidRPr="000F345C">
              <w:rPr>
                <w:rFonts w:asciiTheme="majorHAnsi" w:hAnsiTheme="majorHAnsi" w:cstheme="majorHAnsi"/>
                <w:color w:val="000000"/>
                <w:sz w:val="24"/>
                <w:szCs w:val="24"/>
                <w:shd w:val="clear" w:color="auto" w:fill="FFFFFF"/>
              </w:rPr>
              <w:t xml:space="preserve"> signpost to additional services.</w:t>
            </w:r>
          </w:p>
        </w:tc>
        <w:tc>
          <w:tcPr>
            <w:tcW w:w="1222" w:type="pct"/>
          </w:tcPr>
          <w:p w14:paraId="3AB933CB" w14:textId="77777777"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sz w:val="24"/>
                <w:szCs w:val="24"/>
              </w:rPr>
              <w:t>N/A</w:t>
            </w:r>
          </w:p>
          <w:p w14:paraId="6E04BFB2" w14:textId="77777777" w:rsidR="000F345C" w:rsidRPr="000F345C" w:rsidRDefault="000F345C" w:rsidP="000F345C">
            <w:pPr>
              <w:rPr>
                <w:rFonts w:asciiTheme="majorHAnsi" w:hAnsiTheme="majorHAnsi" w:cstheme="majorHAnsi"/>
                <w:sz w:val="24"/>
                <w:szCs w:val="24"/>
              </w:rPr>
            </w:pPr>
          </w:p>
        </w:tc>
        <w:tc>
          <w:tcPr>
            <w:tcW w:w="374" w:type="pct"/>
          </w:tcPr>
          <w:p w14:paraId="473AFE68" w14:textId="77777777" w:rsidR="000F345C" w:rsidRPr="000F345C" w:rsidRDefault="000F345C" w:rsidP="000F345C">
            <w:pPr>
              <w:rPr>
                <w:rFonts w:asciiTheme="majorHAnsi" w:hAnsiTheme="majorHAnsi" w:cstheme="majorHAnsi"/>
                <w:sz w:val="24"/>
                <w:szCs w:val="24"/>
              </w:rPr>
            </w:pPr>
          </w:p>
        </w:tc>
        <w:tc>
          <w:tcPr>
            <w:tcW w:w="518" w:type="pct"/>
          </w:tcPr>
          <w:p w14:paraId="3D3EC79B" w14:textId="77777777" w:rsidR="000F345C" w:rsidRPr="000F345C" w:rsidRDefault="000F345C" w:rsidP="000F345C">
            <w:pPr>
              <w:rPr>
                <w:rFonts w:asciiTheme="majorHAnsi" w:hAnsiTheme="majorHAnsi" w:cstheme="majorHAnsi"/>
                <w:sz w:val="24"/>
                <w:szCs w:val="24"/>
              </w:rPr>
            </w:pPr>
          </w:p>
        </w:tc>
      </w:tr>
      <w:tr w:rsidR="000F345C" w:rsidRPr="000F345C" w14:paraId="26CA9494" w14:textId="77777777" w:rsidTr="00832146">
        <w:tc>
          <w:tcPr>
            <w:tcW w:w="495" w:type="pct"/>
          </w:tcPr>
          <w:p w14:paraId="36CBCF79" w14:textId="77777777"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color w:val="444444"/>
                <w:sz w:val="24"/>
                <w:szCs w:val="24"/>
                <w:shd w:val="clear" w:color="auto" w:fill="FFFFFF"/>
              </w:rPr>
              <w:t>Skills and knowledge: how to deliver MECC</w:t>
            </w:r>
          </w:p>
        </w:tc>
        <w:tc>
          <w:tcPr>
            <w:tcW w:w="778" w:type="pct"/>
          </w:tcPr>
          <w:p w14:paraId="43E3305F" w14:textId="77777777" w:rsidR="000F345C" w:rsidRPr="000F345C" w:rsidRDefault="000F345C" w:rsidP="000F345C">
            <w:pPr>
              <w:rPr>
                <w:rFonts w:asciiTheme="majorHAnsi" w:hAnsiTheme="majorHAnsi" w:cstheme="majorHAnsi"/>
                <w:color w:val="000000"/>
                <w:sz w:val="24"/>
                <w:szCs w:val="24"/>
              </w:rPr>
            </w:pPr>
            <w:r w:rsidRPr="000F345C">
              <w:rPr>
                <w:rFonts w:asciiTheme="majorHAnsi" w:hAnsiTheme="majorHAnsi" w:cstheme="majorHAnsi"/>
                <w:color w:val="000000"/>
                <w:sz w:val="24"/>
                <w:szCs w:val="24"/>
              </w:rPr>
              <w:t xml:space="preserve">2.5 The training is consistent with the latest advice on following a healthy lifestyle. </w:t>
            </w:r>
          </w:p>
          <w:p w14:paraId="7DC37710" w14:textId="77777777" w:rsidR="000F345C" w:rsidRPr="000F345C" w:rsidRDefault="000F345C" w:rsidP="000F345C">
            <w:pPr>
              <w:spacing w:after="240"/>
              <w:rPr>
                <w:rFonts w:asciiTheme="majorHAnsi" w:hAnsiTheme="majorHAnsi" w:cstheme="majorHAnsi"/>
                <w:color w:val="000000"/>
                <w:sz w:val="24"/>
                <w:szCs w:val="24"/>
              </w:rPr>
            </w:pPr>
          </w:p>
        </w:tc>
        <w:tc>
          <w:tcPr>
            <w:tcW w:w="1613" w:type="pct"/>
          </w:tcPr>
          <w:p w14:paraId="4EBB96C0" w14:textId="77777777" w:rsidR="000F345C" w:rsidRPr="000F345C" w:rsidRDefault="000F345C" w:rsidP="000F345C">
            <w:pPr>
              <w:numPr>
                <w:ilvl w:val="0"/>
                <w:numId w:val="45"/>
              </w:numPr>
              <w:contextualSpacing/>
              <w:rPr>
                <w:rFonts w:asciiTheme="majorHAnsi" w:hAnsiTheme="majorHAnsi" w:cstheme="majorHAnsi"/>
                <w:sz w:val="24"/>
                <w:szCs w:val="24"/>
              </w:rPr>
            </w:pPr>
            <w:r w:rsidRPr="000F345C">
              <w:rPr>
                <w:rFonts w:asciiTheme="majorHAnsi" w:hAnsiTheme="majorHAnsi" w:cstheme="majorHAnsi"/>
                <w:color w:val="000000"/>
                <w:sz w:val="24"/>
                <w:szCs w:val="24"/>
                <w:shd w:val="clear" w:color="auto" w:fill="FFFFFF"/>
              </w:rPr>
              <w:t>Training should include both national and internal organisations policies.</w:t>
            </w:r>
          </w:p>
          <w:p w14:paraId="0D9319FF" w14:textId="77777777" w:rsidR="000F345C" w:rsidRPr="000F345C" w:rsidRDefault="000F345C" w:rsidP="000F345C">
            <w:pPr>
              <w:ind w:left="720"/>
              <w:contextualSpacing/>
              <w:rPr>
                <w:rFonts w:asciiTheme="majorHAnsi" w:hAnsiTheme="majorHAnsi" w:cstheme="majorHAnsi"/>
                <w:sz w:val="24"/>
                <w:szCs w:val="24"/>
              </w:rPr>
            </w:pPr>
          </w:p>
          <w:p w14:paraId="0C7A504B" w14:textId="77777777" w:rsidR="000F345C" w:rsidRPr="00881DF9" w:rsidRDefault="000F345C" w:rsidP="000F345C">
            <w:pPr>
              <w:numPr>
                <w:ilvl w:val="0"/>
                <w:numId w:val="45"/>
              </w:numPr>
              <w:contextualSpacing/>
              <w:rPr>
                <w:rFonts w:asciiTheme="majorHAnsi" w:hAnsiTheme="majorHAnsi" w:cstheme="majorHAnsi"/>
                <w:sz w:val="24"/>
                <w:szCs w:val="24"/>
              </w:rPr>
            </w:pPr>
            <w:r w:rsidRPr="000F345C">
              <w:rPr>
                <w:rFonts w:asciiTheme="majorHAnsi" w:hAnsiTheme="majorHAnsi" w:cstheme="majorHAnsi"/>
                <w:color w:val="000000"/>
                <w:sz w:val="24"/>
                <w:szCs w:val="24"/>
                <w:shd w:val="clear" w:color="auto" w:fill="FFFFFF"/>
              </w:rPr>
              <w:t>A list of internal policies and where they can be found should be provided to attendees. See MECC quality marker checklist for more information.</w:t>
            </w:r>
          </w:p>
          <w:p w14:paraId="5F5901BC" w14:textId="46C847E1" w:rsidR="000F345C" w:rsidRPr="000F345C" w:rsidRDefault="000F345C" w:rsidP="00881DF9">
            <w:pPr>
              <w:contextualSpacing/>
              <w:rPr>
                <w:rFonts w:asciiTheme="majorHAnsi" w:hAnsiTheme="majorHAnsi" w:cstheme="majorHAnsi"/>
                <w:sz w:val="24"/>
                <w:szCs w:val="24"/>
              </w:rPr>
            </w:pPr>
          </w:p>
        </w:tc>
        <w:tc>
          <w:tcPr>
            <w:tcW w:w="1222" w:type="pct"/>
          </w:tcPr>
          <w:p w14:paraId="74A468AD" w14:textId="77777777"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sz w:val="24"/>
                <w:szCs w:val="24"/>
              </w:rPr>
              <w:t>N/A</w:t>
            </w:r>
          </w:p>
          <w:p w14:paraId="6250BDD1" w14:textId="77777777" w:rsidR="000F345C" w:rsidRPr="000F345C" w:rsidRDefault="000F345C" w:rsidP="000F345C">
            <w:pPr>
              <w:rPr>
                <w:rFonts w:asciiTheme="majorHAnsi" w:hAnsiTheme="majorHAnsi" w:cstheme="majorHAnsi"/>
                <w:sz w:val="24"/>
                <w:szCs w:val="24"/>
              </w:rPr>
            </w:pPr>
          </w:p>
        </w:tc>
        <w:tc>
          <w:tcPr>
            <w:tcW w:w="374" w:type="pct"/>
          </w:tcPr>
          <w:p w14:paraId="4E8ED643" w14:textId="77777777" w:rsidR="000F345C" w:rsidRPr="000F345C" w:rsidRDefault="000F345C" w:rsidP="000F345C">
            <w:pPr>
              <w:rPr>
                <w:rFonts w:asciiTheme="majorHAnsi" w:hAnsiTheme="majorHAnsi" w:cstheme="majorHAnsi"/>
                <w:sz w:val="24"/>
                <w:szCs w:val="24"/>
              </w:rPr>
            </w:pPr>
          </w:p>
        </w:tc>
        <w:tc>
          <w:tcPr>
            <w:tcW w:w="518" w:type="pct"/>
          </w:tcPr>
          <w:p w14:paraId="58BEB24A" w14:textId="77777777" w:rsidR="000F345C" w:rsidRPr="000F345C" w:rsidRDefault="000F345C" w:rsidP="000F345C">
            <w:pPr>
              <w:rPr>
                <w:rFonts w:asciiTheme="majorHAnsi" w:hAnsiTheme="majorHAnsi" w:cstheme="majorHAnsi"/>
                <w:sz w:val="24"/>
                <w:szCs w:val="24"/>
              </w:rPr>
            </w:pPr>
          </w:p>
        </w:tc>
      </w:tr>
      <w:tr w:rsidR="000F345C" w:rsidRPr="000F345C" w14:paraId="77EC8534" w14:textId="77777777" w:rsidTr="00832146">
        <w:tc>
          <w:tcPr>
            <w:tcW w:w="495" w:type="pct"/>
          </w:tcPr>
          <w:p w14:paraId="44B2C77C" w14:textId="77777777"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color w:val="444444"/>
                <w:sz w:val="24"/>
                <w:szCs w:val="24"/>
                <w:shd w:val="clear" w:color="auto" w:fill="FFFFFF"/>
              </w:rPr>
              <w:t>Skills and knowledge: how to deliver MECC</w:t>
            </w:r>
          </w:p>
        </w:tc>
        <w:tc>
          <w:tcPr>
            <w:tcW w:w="778" w:type="pct"/>
          </w:tcPr>
          <w:p w14:paraId="199BB219" w14:textId="77777777" w:rsidR="000F345C" w:rsidRPr="000F345C" w:rsidRDefault="000F345C" w:rsidP="000F345C">
            <w:pPr>
              <w:rPr>
                <w:rFonts w:asciiTheme="majorHAnsi" w:hAnsiTheme="majorHAnsi" w:cstheme="majorHAnsi"/>
                <w:color w:val="000000"/>
                <w:sz w:val="24"/>
                <w:szCs w:val="24"/>
              </w:rPr>
            </w:pPr>
            <w:r w:rsidRPr="000F345C">
              <w:rPr>
                <w:rFonts w:asciiTheme="majorHAnsi" w:hAnsiTheme="majorHAnsi" w:cstheme="majorHAnsi"/>
                <w:color w:val="000000"/>
                <w:sz w:val="24"/>
                <w:szCs w:val="24"/>
              </w:rPr>
              <w:t>2.6 The training highlights common challenges in mental health populations and settings.</w:t>
            </w:r>
          </w:p>
          <w:p w14:paraId="050C1897" w14:textId="77777777" w:rsidR="000F345C" w:rsidRPr="000F345C" w:rsidRDefault="000F345C" w:rsidP="000F345C">
            <w:pPr>
              <w:rPr>
                <w:rFonts w:asciiTheme="majorHAnsi" w:hAnsiTheme="majorHAnsi" w:cstheme="majorHAnsi"/>
                <w:color w:val="000000"/>
                <w:sz w:val="24"/>
                <w:szCs w:val="24"/>
              </w:rPr>
            </w:pPr>
          </w:p>
        </w:tc>
        <w:tc>
          <w:tcPr>
            <w:tcW w:w="1613" w:type="pct"/>
          </w:tcPr>
          <w:p w14:paraId="3C18127A" w14:textId="77777777" w:rsidR="000F345C" w:rsidRPr="000F345C" w:rsidRDefault="000F345C" w:rsidP="000F345C">
            <w:pPr>
              <w:rPr>
                <w:rFonts w:asciiTheme="majorHAnsi" w:hAnsiTheme="majorHAnsi" w:cstheme="majorHAnsi"/>
                <w:color w:val="000000"/>
                <w:sz w:val="24"/>
                <w:szCs w:val="24"/>
                <w:shd w:val="clear" w:color="auto" w:fill="FFFFFF"/>
              </w:rPr>
            </w:pPr>
            <w:r w:rsidRPr="000F345C">
              <w:rPr>
                <w:rFonts w:asciiTheme="majorHAnsi" w:hAnsiTheme="majorHAnsi" w:cstheme="majorHAnsi"/>
                <w:color w:val="000000"/>
                <w:sz w:val="24"/>
                <w:szCs w:val="24"/>
                <w:shd w:val="clear" w:color="auto" w:fill="FFFFFF"/>
              </w:rPr>
              <w:t>Training should include discussion of the following topics, and how they may be addressed and improved within the organisation:</w:t>
            </w:r>
          </w:p>
          <w:p w14:paraId="02899FF3" w14:textId="77777777" w:rsidR="000F345C" w:rsidRPr="000F345C" w:rsidRDefault="000F345C" w:rsidP="000F345C">
            <w:pPr>
              <w:rPr>
                <w:rFonts w:asciiTheme="majorHAnsi" w:hAnsiTheme="majorHAnsi" w:cstheme="majorHAnsi"/>
                <w:color w:val="000000"/>
                <w:sz w:val="24"/>
                <w:szCs w:val="24"/>
                <w:shd w:val="clear" w:color="auto" w:fill="FFFFFF"/>
              </w:rPr>
            </w:pPr>
            <w:r w:rsidRPr="000F345C">
              <w:rPr>
                <w:rFonts w:asciiTheme="majorHAnsi" w:hAnsiTheme="majorHAnsi" w:cstheme="majorHAnsi"/>
                <w:color w:val="000000"/>
                <w:sz w:val="24"/>
                <w:szCs w:val="24"/>
                <w:shd w:val="clear" w:color="auto" w:fill="FFFFFF"/>
              </w:rPr>
              <w:t xml:space="preserve"> </w:t>
            </w:r>
          </w:p>
          <w:p w14:paraId="74C9E7A5" w14:textId="77777777" w:rsidR="000F345C" w:rsidRPr="000F345C" w:rsidRDefault="000F345C" w:rsidP="000F345C">
            <w:pPr>
              <w:numPr>
                <w:ilvl w:val="0"/>
                <w:numId w:val="38"/>
              </w:numPr>
              <w:contextualSpacing/>
              <w:rPr>
                <w:rFonts w:asciiTheme="majorHAnsi" w:hAnsiTheme="majorHAnsi" w:cstheme="majorHAnsi"/>
                <w:color w:val="000000"/>
                <w:sz w:val="24"/>
                <w:szCs w:val="24"/>
                <w:shd w:val="clear" w:color="auto" w:fill="FFFFFF"/>
              </w:rPr>
            </w:pPr>
            <w:r w:rsidRPr="000F345C">
              <w:rPr>
                <w:rFonts w:asciiTheme="majorHAnsi" w:hAnsiTheme="majorHAnsi" w:cstheme="majorHAnsi"/>
                <w:color w:val="000000"/>
                <w:sz w:val="24"/>
                <w:szCs w:val="24"/>
                <w:shd w:val="clear" w:color="auto" w:fill="FFFFFF"/>
              </w:rPr>
              <w:t>Service user buy in</w:t>
            </w:r>
          </w:p>
          <w:p w14:paraId="00C891E5" w14:textId="77777777" w:rsidR="000F345C" w:rsidRPr="000F345C" w:rsidRDefault="000F345C" w:rsidP="000F345C">
            <w:pPr>
              <w:numPr>
                <w:ilvl w:val="0"/>
                <w:numId w:val="38"/>
              </w:numPr>
              <w:contextualSpacing/>
              <w:rPr>
                <w:rFonts w:asciiTheme="majorHAnsi" w:hAnsiTheme="majorHAnsi" w:cstheme="majorHAnsi"/>
                <w:color w:val="000000"/>
                <w:sz w:val="24"/>
                <w:szCs w:val="24"/>
                <w:shd w:val="clear" w:color="auto" w:fill="FFFFFF"/>
              </w:rPr>
            </w:pPr>
            <w:r w:rsidRPr="000F345C">
              <w:rPr>
                <w:rFonts w:asciiTheme="majorHAnsi" w:hAnsiTheme="majorHAnsi" w:cstheme="majorHAnsi"/>
                <w:color w:val="000000"/>
                <w:sz w:val="24"/>
                <w:szCs w:val="24"/>
                <w:shd w:val="clear" w:color="auto" w:fill="FFFFFF"/>
              </w:rPr>
              <w:t xml:space="preserve">Service user capacity </w:t>
            </w:r>
          </w:p>
          <w:p w14:paraId="2991A66E" w14:textId="77777777" w:rsidR="000F345C" w:rsidRPr="000F345C" w:rsidRDefault="000F345C" w:rsidP="000F345C">
            <w:pPr>
              <w:numPr>
                <w:ilvl w:val="0"/>
                <w:numId w:val="38"/>
              </w:numPr>
              <w:contextualSpacing/>
              <w:rPr>
                <w:rFonts w:asciiTheme="majorHAnsi" w:hAnsiTheme="majorHAnsi" w:cstheme="majorHAnsi"/>
                <w:color w:val="000000"/>
                <w:sz w:val="24"/>
                <w:szCs w:val="24"/>
                <w:shd w:val="clear" w:color="auto" w:fill="FFFFFF"/>
              </w:rPr>
            </w:pPr>
            <w:r w:rsidRPr="000F345C">
              <w:rPr>
                <w:rFonts w:asciiTheme="majorHAnsi" w:hAnsiTheme="majorHAnsi" w:cstheme="majorHAnsi"/>
                <w:color w:val="000000"/>
                <w:sz w:val="24"/>
                <w:szCs w:val="24"/>
                <w:shd w:val="clear" w:color="auto" w:fill="FFFFFF"/>
              </w:rPr>
              <w:t xml:space="preserve">Stabilising mental state </w:t>
            </w:r>
          </w:p>
          <w:p w14:paraId="53AA9231" w14:textId="77777777" w:rsidR="000F345C" w:rsidRPr="000F345C" w:rsidRDefault="000F345C" w:rsidP="000F345C">
            <w:pPr>
              <w:numPr>
                <w:ilvl w:val="0"/>
                <w:numId w:val="38"/>
              </w:numPr>
              <w:contextualSpacing/>
              <w:rPr>
                <w:rFonts w:asciiTheme="majorHAnsi" w:hAnsiTheme="majorHAnsi" w:cstheme="majorHAnsi"/>
                <w:color w:val="000000"/>
                <w:sz w:val="24"/>
                <w:szCs w:val="24"/>
                <w:shd w:val="clear" w:color="auto" w:fill="FFFFFF"/>
              </w:rPr>
            </w:pPr>
            <w:r w:rsidRPr="000F345C">
              <w:rPr>
                <w:rFonts w:asciiTheme="majorHAnsi" w:hAnsiTheme="majorHAnsi" w:cstheme="majorHAnsi"/>
                <w:color w:val="000000"/>
                <w:sz w:val="24"/>
                <w:szCs w:val="24"/>
                <w:shd w:val="clear" w:color="auto" w:fill="FFFFFF"/>
              </w:rPr>
              <w:t xml:space="preserve">Disengagement with service users </w:t>
            </w:r>
          </w:p>
          <w:p w14:paraId="51B74B09" w14:textId="77777777" w:rsidR="000F345C" w:rsidRPr="000F345C" w:rsidRDefault="000F345C" w:rsidP="000F345C">
            <w:pPr>
              <w:numPr>
                <w:ilvl w:val="0"/>
                <w:numId w:val="38"/>
              </w:numPr>
              <w:contextualSpacing/>
              <w:rPr>
                <w:rFonts w:asciiTheme="majorHAnsi" w:hAnsiTheme="majorHAnsi" w:cstheme="majorHAnsi"/>
                <w:color w:val="000000"/>
                <w:sz w:val="24"/>
                <w:szCs w:val="24"/>
                <w:shd w:val="clear" w:color="auto" w:fill="FFFFFF"/>
              </w:rPr>
            </w:pPr>
            <w:r w:rsidRPr="000F345C">
              <w:rPr>
                <w:rFonts w:asciiTheme="majorHAnsi" w:hAnsiTheme="majorHAnsi" w:cstheme="majorHAnsi"/>
                <w:color w:val="000000"/>
                <w:sz w:val="24"/>
                <w:szCs w:val="24"/>
                <w:shd w:val="clear" w:color="auto" w:fill="FFFFFF"/>
              </w:rPr>
              <w:t xml:space="preserve">Managing challenging behaviour </w:t>
            </w:r>
          </w:p>
          <w:p w14:paraId="7FC689B5" w14:textId="77777777" w:rsidR="000F345C" w:rsidRPr="000F345C" w:rsidRDefault="000F345C" w:rsidP="000F345C">
            <w:pPr>
              <w:numPr>
                <w:ilvl w:val="0"/>
                <w:numId w:val="38"/>
              </w:numPr>
              <w:contextualSpacing/>
              <w:rPr>
                <w:rFonts w:asciiTheme="majorHAnsi" w:hAnsiTheme="majorHAnsi" w:cstheme="majorHAnsi"/>
                <w:color w:val="000000"/>
                <w:sz w:val="24"/>
                <w:szCs w:val="24"/>
                <w:shd w:val="clear" w:color="auto" w:fill="FFFFFF"/>
              </w:rPr>
            </w:pPr>
            <w:r w:rsidRPr="000F345C">
              <w:rPr>
                <w:rFonts w:asciiTheme="majorHAnsi" w:hAnsiTheme="majorHAnsi" w:cstheme="majorHAnsi"/>
                <w:color w:val="000000"/>
                <w:sz w:val="24"/>
                <w:szCs w:val="24"/>
                <w:shd w:val="clear" w:color="auto" w:fill="FFFFFF"/>
              </w:rPr>
              <w:t>Assumptions and stereotypes</w:t>
            </w:r>
          </w:p>
          <w:p w14:paraId="7E9DE51A" w14:textId="77777777" w:rsidR="000F345C" w:rsidRPr="000F345C" w:rsidRDefault="000F345C" w:rsidP="000F345C">
            <w:pPr>
              <w:rPr>
                <w:rFonts w:asciiTheme="majorHAnsi" w:hAnsiTheme="majorHAnsi" w:cstheme="majorHAnsi"/>
                <w:sz w:val="24"/>
                <w:szCs w:val="24"/>
              </w:rPr>
            </w:pPr>
          </w:p>
        </w:tc>
        <w:tc>
          <w:tcPr>
            <w:tcW w:w="1222" w:type="pct"/>
          </w:tcPr>
          <w:p w14:paraId="0A6B1C7F" w14:textId="77777777"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sz w:val="24"/>
                <w:szCs w:val="24"/>
              </w:rPr>
              <w:t>N/A</w:t>
            </w:r>
          </w:p>
          <w:p w14:paraId="4A30E5F7" w14:textId="77777777" w:rsidR="000F345C" w:rsidRPr="000F345C" w:rsidRDefault="000F345C" w:rsidP="000F345C">
            <w:pPr>
              <w:rPr>
                <w:rFonts w:asciiTheme="majorHAnsi" w:hAnsiTheme="majorHAnsi" w:cstheme="majorHAnsi"/>
                <w:sz w:val="24"/>
                <w:szCs w:val="24"/>
              </w:rPr>
            </w:pPr>
          </w:p>
        </w:tc>
        <w:tc>
          <w:tcPr>
            <w:tcW w:w="374" w:type="pct"/>
          </w:tcPr>
          <w:p w14:paraId="50F3068D" w14:textId="77777777" w:rsidR="000F345C" w:rsidRPr="000F345C" w:rsidRDefault="000F345C" w:rsidP="000F345C">
            <w:pPr>
              <w:rPr>
                <w:rFonts w:asciiTheme="majorHAnsi" w:hAnsiTheme="majorHAnsi" w:cstheme="majorHAnsi"/>
                <w:sz w:val="24"/>
                <w:szCs w:val="24"/>
              </w:rPr>
            </w:pPr>
          </w:p>
        </w:tc>
        <w:tc>
          <w:tcPr>
            <w:tcW w:w="518" w:type="pct"/>
          </w:tcPr>
          <w:p w14:paraId="164F368D" w14:textId="77777777" w:rsidR="000F345C" w:rsidRPr="000F345C" w:rsidRDefault="000F345C" w:rsidP="000F345C">
            <w:pPr>
              <w:rPr>
                <w:rFonts w:asciiTheme="majorHAnsi" w:hAnsiTheme="majorHAnsi" w:cstheme="majorHAnsi"/>
                <w:sz w:val="24"/>
                <w:szCs w:val="24"/>
              </w:rPr>
            </w:pPr>
          </w:p>
        </w:tc>
      </w:tr>
      <w:tr w:rsidR="000F345C" w:rsidRPr="000F345C" w14:paraId="169B84F8" w14:textId="77777777" w:rsidTr="00832146">
        <w:tc>
          <w:tcPr>
            <w:tcW w:w="495" w:type="pct"/>
          </w:tcPr>
          <w:p w14:paraId="47BF0EC1" w14:textId="77777777"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color w:val="444444"/>
                <w:sz w:val="24"/>
                <w:szCs w:val="24"/>
                <w:shd w:val="clear" w:color="auto" w:fill="FFFFFF"/>
              </w:rPr>
              <w:t>Skills and knowledge: how to deliver MECC</w:t>
            </w:r>
          </w:p>
        </w:tc>
        <w:tc>
          <w:tcPr>
            <w:tcW w:w="778" w:type="pct"/>
          </w:tcPr>
          <w:p w14:paraId="07A5ED7D" w14:textId="77777777" w:rsidR="000F345C" w:rsidRPr="000F345C" w:rsidRDefault="000F345C" w:rsidP="000F345C">
            <w:pPr>
              <w:rPr>
                <w:rFonts w:asciiTheme="majorHAnsi" w:hAnsiTheme="majorHAnsi" w:cstheme="majorHAnsi"/>
                <w:color w:val="000000"/>
                <w:sz w:val="24"/>
                <w:szCs w:val="24"/>
              </w:rPr>
            </w:pPr>
            <w:r w:rsidRPr="000F345C">
              <w:rPr>
                <w:rFonts w:asciiTheme="majorHAnsi" w:hAnsiTheme="majorHAnsi" w:cstheme="majorHAnsi"/>
                <w:color w:val="000000"/>
                <w:sz w:val="24"/>
                <w:szCs w:val="24"/>
              </w:rPr>
              <w:t xml:space="preserve">2.7 The training provides advice on how to start conversations on healthy lifestyle behaviours. </w:t>
            </w:r>
          </w:p>
          <w:p w14:paraId="0394930E" w14:textId="77777777" w:rsidR="000F345C" w:rsidRPr="000F345C" w:rsidRDefault="000F345C" w:rsidP="000F345C">
            <w:pPr>
              <w:rPr>
                <w:rFonts w:asciiTheme="majorHAnsi" w:hAnsiTheme="majorHAnsi" w:cstheme="majorHAnsi"/>
                <w:color w:val="000000"/>
                <w:sz w:val="24"/>
                <w:szCs w:val="24"/>
              </w:rPr>
            </w:pPr>
          </w:p>
        </w:tc>
        <w:tc>
          <w:tcPr>
            <w:tcW w:w="1613" w:type="pct"/>
          </w:tcPr>
          <w:p w14:paraId="75DA2DDD" w14:textId="1B6FFD08" w:rsidR="000F345C" w:rsidRPr="000F345C" w:rsidRDefault="000F345C" w:rsidP="000F345C">
            <w:pPr>
              <w:numPr>
                <w:ilvl w:val="0"/>
                <w:numId w:val="36"/>
              </w:numPr>
              <w:contextualSpacing/>
              <w:rPr>
                <w:rFonts w:asciiTheme="majorHAnsi" w:hAnsiTheme="majorHAnsi" w:cstheme="majorHAnsi"/>
                <w:color w:val="000000"/>
                <w:sz w:val="24"/>
                <w:szCs w:val="24"/>
              </w:rPr>
            </w:pPr>
            <w:r w:rsidRPr="000F345C">
              <w:rPr>
                <w:rFonts w:asciiTheme="majorHAnsi" w:hAnsiTheme="majorHAnsi" w:cstheme="majorHAnsi"/>
                <w:color w:val="000000"/>
                <w:sz w:val="24"/>
                <w:szCs w:val="24"/>
              </w:rPr>
              <w:t xml:space="preserve">The training provides tips on how to recognise opportunities to start conversations, </w:t>
            </w:r>
            <w:r w:rsidR="008B7838" w:rsidRPr="000F345C">
              <w:rPr>
                <w:rFonts w:asciiTheme="majorHAnsi" w:hAnsiTheme="majorHAnsi" w:cstheme="majorHAnsi"/>
                <w:color w:val="000000"/>
                <w:sz w:val="24"/>
                <w:szCs w:val="24"/>
              </w:rPr>
              <w:t>and</w:t>
            </w:r>
            <w:r w:rsidRPr="000F345C">
              <w:rPr>
                <w:rFonts w:asciiTheme="majorHAnsi" w:hAnsiTheme="majorHAnsi" w:cstheme="majorHAnsi"/>
                <w:color w:val="000000"/>
                <w:sz w:val="24"/>
                <w:szCs w:val="24"/>
              </w:rPr>
              <w:t xml:space="preserve"> when it may be inappropriate.</w:t>
            </w:r>
          </w:p>
          <w:p w14:paraId="4E1E76D0" w14:textId="77777777" w:rsidR="000F345C" w:rsidRPr="000F345C" w:rsidRDefault="000F345C" w:rsidP="000F345C">
            <w:pPr>
              <w:ind w:left="720"/>
              <w:contextualSpacing/>
              <w:rPr>
                <w:rFonts w:asciiTheme="majorHAnsi" w:hAnsiTheme="majorHAnsi" w:cstheme="majorHAnsi"/>
                <w:color w:val="000000"/>
                <w:sz w:val="24"/>
                <w:szCs w:val="24"/>
              </w:rPr>
            </w:pPr>
          </w:p>
          <w:p w14:paraId="01C0E966" w14:textId="77777777" w:rsidR="000F345C" w:rsidRPr="000F345C" w:rsidRDefault="000F345C" w:rsidP="000F345C">
            <w:pPr>
              <w:numPr>
                <w:ilvl w:val="0"/>
                <w:numId w:val="36"/>
              </w:numPr>
              <w:contextualSpacing/>
              <w:rPr>
                <w:rFonts w:asciiTheme="majorHAnsi" w:hAnsiTheme="majorHAnsi" w:cstheme="majorHAnsi"/>
                <w:color w:val="000000"/>
                <w:sz w:val="24"/>
                <w:szCs w:val="24"/>
              </w:rPr>
            </w:pPr>
            <w:r w:rsidRPr="000F345C">
              <w:rPr>
                <w:rFonts w:asciiTheme="majorHAnsi" w:hAnsiTheme="majorHAnsi" w:cstheme="majorHAnsi"/>
                <w:color w:val="000000"/>
                <w:sz w:val="24"/>
                <w:szCs w:val="24"/>
              </w:rPr>
              <w:t xml:space="preserve">Training includes an overview of the ask, assess, advise, and assist approach. It provides tips and examples on asking open </w:t>
            </w:r>
            <w:r w:rsidRPr="000F345C">
              <w:rPr>
                <w:rFonts w:asciiTheme="majorHAnsi" w:hAnsiTheme="majorHAnsi" w:cstheme="majorHAnsi"/>
                <w:color w:val="000000"/>
                <w:sz w:val="24"/>
                <w:szCs w:val="24"/>
              </w:rPr>
              <w:lastRenderedPageBreak/>
              <w:t xml:space="preserve">questions, active listening, and how to respond to answers. </w:t>
            </w:r>
          </w:p>
          <w:p w14:paraId="60C6ADBE" w14:textId="77777777" w:rsidR="000F345C" w:rsidRPr="000F345C" w:rsidRDefault="000F345C" w:rsidP="000F345C">
            <w:pPr>
              <w:ind w:left="720"/>
              <w:contextualSpacing/>
              <w:rPr>
                <w:rFonts w:asciiTheme="majorHAnsi" w:hAnsiTheme="majorHAnsi" w:cstheme="majorHAnsi"/>
                <w:color w:val="000000"/>
                <w:sz w:val="24"/>
                <w:szCs w:val="24"/>
              </w:rPr>
            </w:pPr>
          </w:p>
          <w:p w14:paraId="41043B00" w14:textId="77777777" w:rsidR="000F345C" w:rsidRPr="000F345C" w:rsidRDefault="000F345C" w:rsidP="000F345C">
            <w:pPr>
              <w:numPr>
                <w:ilvl w:val="0"/>
                <w:numId w:val="36"/>
              </w:numPr>
              <w:contextualSpacing/>
              <w:rPr>
                <w:rFonts w:asciiTheme="majorHAnsi" w:hAnsiTheme="majorHAnsi" w:cstheme="majorHAnsi"/>
                <w:color w:val="000000"/>
                <w:sz w:val="24"/>
                <w:szCs w:val="24"/>
              </w:rPr>
            </w:pPr>
            <w:r w:rsidRPr="000F345C">
              <w:rPr>
                <w:rFonts w:asciiTheme="majorHAnsi" w:hAnsiTheme="majorHAnsi" w:cstheme="majorHAnsi"/>
                <w:color w:val="000000"/>
                <w:sz w:val="24"/>
                <w:szCs w:val="24"/>
              </w:rPr>
              <w:t>Training includes basic concepts and techniques of motivational interviewing and health coaching techniques to aid conversations around healthy lifestyle behaviours.</w:t>
            </w:r>
          </w:p>
          <w:p w14:paraId="5A584BD6" w14:textId="77777777" w:rsidR="000F345C" w:rsidRPr="000F345C" w:rsidRDefault="000F345C" w:rsidP="000F345C">
            <w:pPr>
              <w:ind w:left="720"/>
              <w:contextualSpacing/>
              <w:rPr>
                <w:rFonts w:asciiTheme="majorHAnsi" w:hAnsiTheme="majorHAnsi" w:cstheme="majorHAnsi"/>
                <w:color w:val="000000"/>
                <w:sz w:val="24"/>
                <w:szCs w:val="24"/>
              </w:rPr>
            </w:pPr>
          </w:p>
          <w:p w14:paraId="08622C9C" w14:textId="77777777" w:rsidR="000F345C" w:rsidRPr="000F345C" w:rsidRDefault="000F345C" w:rsidP="000F345C">
            <w:pPr>
              <w:numPr>
                <w:ilvl w:val="0"/>
                <w:numId w:val="36"/>
              </w:numPr>
              <w:contextualSpacing/>
              <w:rPr>
                <w:rFonts w:asciiTheme="majorHAnsi" w:hAnsiTheme="majorHAnsi" w:cstheme="majorHAnsi"/>
                <w:color w:val="000000"/>
                <w:sz w:val="24"/>
                <w:szCs w:val="24"/>
              </w:rPr>
            </w:pPr>
            <w:r w:rsidRPr="000F345C">
              <w:rPr>
                <w:rFonts w:asciiTheme="majorHAnsi" w:hAnsiTheme="majorHAnsi" w:cstheme="majorHAnsi"/>
                <w:color w:val="000000"/>
                <w:sz w:val="24"/>
                <w:szCs w:val="24"/>
              </w:rPr>
              <w:t>Training should include an exercise where colleagues can discuss different communication techniques that have been effective when conversing with patients with SMI.</w:t>
            </w:r>
          </w:p>
          <w:p w14:paraId="3956044F" w14:textId="77777777" w:rsidR="000F345C" w:rsidRPr="000F345C" w:rsidRDefault="000F345C" w:rsidP="000F345C">
            <w:pPr>
              <w:rPr>
                <w:rFonts w:asciiTheme="majorHAnsi" w:hAnsiTheme="majorHAnsi" w:cstheme="majorHAnsi"/>
                <w:sz w:val="24"/>
                <w:szCs w:val="24"/>
              </w:rPr>
            </w:pPr>
          </w:p>
        </w:tc>
        <w:tc>
          <w:tcPr>
            <w:tcW w:w="1222" w:type="pct"/>
          </w:tcPr>
          <w:p w14:paraId="33F027E9" w14:textId="77777777"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sz w:val="24"/>
                <w:szCs w:val="24"/>
              </w:rPr>
              <w:lastRenderedPageBreak/>
              <w:t>N/A</w:t>
            </w:r>
          </w:p>
          <w:p w14:paraId="1F37EDFD" w14:textId="77777777" w:rsidR="000F345C" w:rsidRPr="000F345C" w:rsidRDefault="000F345C" w:rsidP="000F345C">
            <w:pPr>
              <w:rPr>
                <w:rFonts w:asciiTheme="majorHAnsi" w:hAnsiTheme="majorHAnsi" w:cstheme="majorHAnsi"/>
                <w:sz w:val="24"/>
                <w:szCs w:val="24"/>
              </w:rPr>
            </w:pPr>
          </w:p>
        </w:tc>
        <w:tc>
          <w:tcPr>
            <w:tcW w:w="374" w:type="pct"/>
          </w:tcPr>
          <w:p w14:paraId="3FB1BC4E" w14:textId="77777777" w:rsidR="000F345C" w:rsidRPr="000F345C" w:rsidRDefault="000F345C" w:rsidP="000F345C">
            <w:pPr>
              <w:rPr>
                <w:rFonts w:asciiTheme="majorHAnsi" w:hAnsiTheme="majorHAnsi" w:cstheme="majorHAnsi"/>
                <w:sz w:val="24"/>
                <w:szCs w:val="24"/>
              </w:rPr>
            </w:pPr>
          </w:p>
        </w:tc>
        <w:tc>
          <w:tcPr>
            <w:tcW w:w="518" w:type="pct"/>
          </w:tcPr>
          <w:p w14:paraId="2091DB6C" w14:textId="77777777" w:rsidR="000F345C" w:rsidRPr="000F345C" w:rsidRDefault="000F345C" w:rsidP="000F345C">
            <w:pPr>
              <w:rPr>
                <w:rFonts w:asciiTheme="majorHAnsi" w:hAnsiTheme="majorHAnsi" w:cstheme="majorHAnsi"/>
                <w:sz w:val="24"/>
                <w:szCs w:val="24"/>
              </w:rPr>
            </w:pPr>
          </w:p>
        </w:tc>
      </w:tr>
      <w:tr w:rsidR="000F345C" w:rsidRPr="000F345C" w14:paraId="5311D544" w14:textId="77777777" w:rsidTr="00832146">
        <w:tc>
          <w:tcPr>
            <w:tcW w:w="495" w:type="pct"/>
          </w:tcPr>
          <w:p w14:paraId="6748E38D" w14:textId="77777777"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color w:val="444444"/>
                <w:sz w:val="24"/>
                <w:szCs w:val="24"/>
                <w:shd w:val="clear" w:color="auto" w:fill="FFFFFF"/>
              </w:rPr>
              <w:t>Skills and knowledge: how to deliver MECC</w:t>
            </w:r>
          </w:p>
        </w:tc>
        <w:tc>
          <w:tcPr>
            <w:tcW w:w="778" w:type="pct"/>
          </w:tcPr>
          <w:p w14:paraId="724E80AC" w14:textId="77777777" w:rsidR="000F345C" w:rsidRPr="000F345C" w:rsidRDefault="000F345C" w:rsidP="000F345C">
            <w:pPr>
              <w:rPr>
                <w:rFonts w:asciiTheme="majorHAnsi" w:hAnsiTheme="majorHAnsi" w:cstheme="majorHAnsi"/>
                <w:color w:val="000000"/>
                <w:sz w:val="24"/>
                <w:szCs w:val="24"/>
              </w:rPr>
            </w:pPr>
            <w:proofErr w:type="gramStart"/>
            <w:r w:rsidRPr="000F345C">
              <w:rPr>
                <w:rFonts w:asciiTheme="majorHAnsi" w:hAnsiTheme="majorHAnsi" w:cstheme="majorHAnsi"/>
                <w:color w:val="000000"/>
                <w:sz w:val="24"/>
                <w:szCs w:val="24"/>
              </w:rPr>
              <w:t>2.8  The</w:t>
            </w:r>
            <w:proofErr w:type="gramEnd"/>
            <w:r w:rsidRPr="000F345C">
              <w:rPr>
                <w:rFonts w:asciiTheme="majorHAnsi" w:hAnsiTheme="majorHAnsi" w:cstheme="majorHAnsi"/>
                <w:color w:val="000000"/>
                <w:sz w:val="24"/>
                <w:szCs w:val="24"/>
              </w:rPr>
              <w:t xml:space="preserve"> training provides information on local services to enable appropriate signposting.</w:t>
            </w:r>
          </w:p>
          <w:p w14:paraId="48AB2844" w14:textId="77777777" w:rsidR="000F345C" w:rsidRPr="000F345C" w:rsidRDefault="000F345C" w:rsidP="000F345C">
            <w:pPr>
              <w:rPr>
                <w:rFonts w:asciiTheme="majorHAnsi" w:hAnsiTheme="majorHAnsi" w:cstheme="majorHAnsi"/>
                <w:color w:val="000000"/>
                <w:sz w:val="24"/>
                <w:szCs w:val="24"/>
              </w:rPr>
            </w:pPr>
          </w:p>
        </w:tc>
        <w:tc>
          <w:tcPr>
            <w:tcW w:w="1613" w:type="pct"/>
          </w:tcPr>
          <w:p w14:paraId="69349430" w14:textId="77777777" w:rsidR="000F345C" w:rsidRPr="000F345C" w:rsidRDefault="000F345C" w:rsidP="000F345C">
            <w:pPr>
              <w:numPr>
                <w:ilvl w:val="0"/>
                <w:numId w:val="37"/>
              </w:numPr>
              <w:contextualSpacing/>
              <w:rPr>
                <w:rFonts w:asciiTheme="majorHAnsi" w:hAnsiTheme="majorHAnsi" w:cstheme="majorHAnsi"/>
                <w:color w:val="000000"/>
                <w:sz w:val="24"/>
                <w:szCs w:val="24"/>
              </w:rPr>
            </w:pPr>
            <w:r w:rsidRPr="000F345C">
              <w:rPr>
                <w:rFonts w:asciiTheme="majorHAnsi" w:hAnsiTheme="majorHAnsi" w:cstheme="majorHAnsi"/>
                <w:color w:val="000000"/>
                <w:sz w:val="24"/>
                <w:szCs w:val="24"/>
              </w:rPr>
              <w:t>Information on signposting patients to physical health services that are local or within the organisation should be provided.</w:t>
            </w:r>
          </w:p>
          <w:p w14:paraId="2125ED53" w14:textId="77777777" w:rsidR="000F345C" w:rsidRPr="000F345C" w:rsidRDefault="000F345C" w:rsidP="000F345C">
            <w:pPr>
              <w:ind w:left="720"/>
              <w:contextualSpacing/>
              <w:rPr>
                <w:rFonts w:asciiTheme="majorHAnsi" w:hAnsiTheme="majorHAnsi" w:cstheme="majorHAnsi"/>
                <w:color w:val="000000"/>
                <w:sz w:val="24"/>
                <w:szCs w:val="24"/>
              </w:rPr>
            </w:pPr>
          </w:p>
          <w:p w14:paraId="470E549B" w14:textId="77777777" w:rsidR="000F345C" w:rsidRPr="000F345C" w:rsidRDefault="000F345C" w:rsidP="000F345C">
            <w:pPr>
              <w:numPr>
                <w:ilvl w:val="0"/>
                <w:numId w:val="37"/>
              </w:numPr>
              <w:contextualSpacing/>
              <w:rPr>
                <w:rFonts w:asciiTheme="majorHAnsi" w:hAnsiTheme="majorHAnsi" w:cstheme="majorHAnsi"/>
                <w:color w:val="000000"/>
                <w:sz w:val="24"/>
                <w:szCs w:val="24"/>
              </w:rPr>
            </w:pPr>
            <w:r w:rsidRPr="000F345C">
              <w:rPr>
                <w:rFonts w:asciiTheme="majorHAnsi" w:hAnsiTheme="majorHAnsi" w:cstheme="majorHAnsi"/>
                <w:color w:val="000000"/>
                <w:sz w:val="24"/>
                <w:szCs w:val="24"/>
              </w:rPr>
              <w:t>Contact information for service leads/senior management within the organisation should be provided, along with further information that can be sought after if required.</w:t>
            </w:r>
          </w:p>
          <w:p w14:paraId="0BD094C8" w14:textId="77777777" w:rsidR="000F345C" w:rsidRPr="000F345C" w:rsidRDefault="000F345C" w:rsidP="000F345C">
            <w:pPr>
              <w:rPr>
                <w:rFonts w:asciiTheme="majorHAnsi" w:hAnsiTheme="majorHAnsi" w:cstheme="majorHAnsi"/>
                <w:sz w:val="24"/>
                <w:szCs w:val="24"/>
              </w:rPr>
            </w:pPr>
          </w:p>
        </w:tc>
        <w:tc>
          <w:tcPr>
            <w:tcW w:w="1222" w:type="pct"/>
          </w:tcPr>
          <w:p w14:paraId="5BE8614B" w14:textId="77777777" w:rsidR="000F345C" w:rsidRPr="000F345C" w:rsidRDefault="0059101F" w:rsidP="000F345C">
            <w:pPr>
              <w:rPr>
                <w:rFonts w:asciiTheme="majorHAnsi" w:hAnsiTheme="majorHAnsi" w:cstheme="majorHAnsi"/>
                <w:color w:val="0563C1"/>
                <w:sz w:val="24"/>
                <w:szCs w:val="24"/>
                <w:u w:val="single"/>
              </w:rPr>
            </w:pPr>
            <w:hyperlink r:id="rId23" w:history="1">
              <w:r w:rsidR="000F345C" w:rsidRPr="000F345C">
                <w:rPr>
                  <w:rFonts w:asciiTheme="majorHAnsi" w:hAnsiTheme="majorHAnsi" w:cstheme="majorHAnsi"/>
                  <w:color w:val="0563C1"/>
                  <w:sz w:val="24"/>
                  <w:szCs w:val="24"/>
                  <w:u w:val="single"/>
                </w:rPr>
                <w:t>NICE: identification and care pathways</w:t>
              </w:r>
            </w:hyperlink>
          </w:p>
          <w:p w14:paraId="7CE973A0" w14:textId="77777777" w:rsidR="000F345C" w:rsidRPr="000F345C" w:rsidRDefault="000F345C" w:rsidP="000F345C">
            <w:pPr>
              <w:rPr>
                <w:rFonts w:asciiTheme="majorHAnsi" w:hAnsiTheme="majorHAnsi" w:cstheme="majorHAnsi"/>
                <w:sz w:val="24"/>
                <w:szCs w:val="24"/>
              </w:rPr>
            </w:pPr>
          </w:p>
        </w:tc>
        <w:tc>
          <w:tcPr>
            <w:tcW w:w="374" w:type="pct"/>
          </w:tcPr>
          <w:p w14:paraId="2305CB38" w14:textId="77777777" w:rsidR="000F345C" w:rsidRPr="000F345C" w:rsidRDefault="000F345C" w:rsidP="000F345C">
            <w:pPr>
              <w:rPr>
                <w:rFonts w:asciiTheme="majorHAnsi" w:hAnsiTheme="majorHAnsi" w:cstheme="majorHAnsi"/>
                <w:sz w:val="24"/>
                <w:szCs w:val="24"/>
              </w:rPr>
            </w:pPr>
          </w:p>
        </w:tc>
        <w:tc>
          <w:tcPr>
            <w:tcW w:w="518" w:type="pct"/>
          </w:tcPr>
          <w:p w14:paraId="3051F431" w14:textId="77777777" w:rsidR="000F345C" w:rsidRPr="000F345C" w:rsidRDefault="000F345C" w:rsidP="000F345C">
            <w:pPr>
              <w:rPr>
                <w:rFonts w:asciiTheme="majorHAnsi" w:hAnsiTheme="majorHAnsi" w:cstheme="majorHAnsi"/>
                <w:sz w:val="24"/>
                <w:szCs w:val="24"/>
              </w:rPr>
            </w:pPr>
          </w:p>
        </w:tc>
      </w:tr>
      <w:tr w:rsidR="000F345C" w:rsidRPr="000F345C" w14:paraId="7BD1B8E1" w14:textId="77777777" w:rsidTr="00832146">
        <w:tc>
          <w:tcPr>
            <w:tcW w:w="495" w:type="pct"/>
          </w:tcPr>
          <w:p w14:paraId="6E2F66E5" w14:textId="77777777"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sz w:val="24"/>
                <w:szCs w:val="24"/>
              </w:rPr>
              <w:t>Evaluation: is it working?</w:t>
            </w:r>
          </w:p>
          <w:p w14:paraId="2B8B4D30" w14:textId="77777777" w:rsidR="000F345C" w:rsidRPr="000F345C" w:rsidRDefault="000F345C" w:rsidP="000F345C">
            <w:pPr>
              <w:rPr>
                <w:rFonts w:asciiTheme="majorHAnsi" w:hAnsiTheme="majorHAnsi" w:cstheme="majorHAnsi"/>
                <w:sz w:val="24"/>
                <w:szCs w:val="24"/>
              </w:rPr>
            </w:pPr>
          </w:p>
        </w:tc>
        <w:tc>
          <w:tcPr>
            <w:tcW w:w="778" w:type="pct"/>
          </w:tcPr>
          <w:p w14:paraId="1A1CF6CB" w14:textId="77777777" w:rsidR="000F345C" w:rsidRPr="000F345C" w:rsidRDefault="000F345C" w:rsidP="000F345C">
            <w:pPr>
              <w:rPr>
                <w:rFonts w:asciiTheme="majorHAnsi" w:hAnsiTheme="majorHAnsi" w:cstheme="majorHAnsi"/>
                <w:color w:val="000000"/>
                <w:sz w:val="24"/>
                <w:szCs w:val="24"/>
              </w:rPr>
            </w:pPr>
            <w:r w:rsidRPr="000F345C">
              <w:rPr>
                <w:rFonts w:asciiTheme="majorHAnsi" w:hAnsiTheme="majorHAnsi" w:cstheme="majorHAnsi"/>
                <w:color w:val="000000"/>
                <w:sz w:val="24"/>
                <w:szCs w:val="24"/>
              </w:rPr>
              <w:t>3.1 There is an evaluation process in place for assessing the effectiveness of the training programme.</w:t>
            </w:r>
          </w:p>
        </w:tc>
        <w:tc>
          <w:tcPr>
            <w:tcW w:w="1613" w:type="pct"/>
          </w:tcPr>
          <w:p w14:paraId="643480BE" w14:textId="77777777" w:rsidR="000F345C" w:rsidRPr="000F345C" w:rsidRDefault="000F345C" w:rsidP="000F345C">
            <w:pPr>
              <w:numPr>
                <w:ilvl w:val="0"/>
                <w:numId w:val="35"/>
              </w:numPr>
              <w:contextualSpacing/>
              <w:rPr>
                <w:rFonts w:asciiTheme="majorHAnsi" w:hAnsiTheme="majorHAnsi" w:cstheme="majorHAnsi"/>
                <w:color w:val="000000"/>
                <w:sz w:val="24"/>
                <w:szCs w:val="24"/>
              </w:rPr>
            </w:pPr>
            <w:r w:rsidRPr="000F345C">
              <w:rPr>
                <w:rFonts w:asciiTheme="majorHAnsi" w:hAnsiTheme="majorHAnsi" w:cstheme="majorHAnsi"/>
                <w:color w:val="000000"/>
                <w:sz w:val="24"/>
                <w:szCs w:val="24"/>
              </w:rPr>
              <w:t>Evaluation demonstrates whether learning outcomes have been met by trainees</w:t>
            </w:r>
          </w:p>
          <w:p w14:paraId="4D3BDF4D" w14:textId="77777777" w:rsidR="000F345C" w:rsidRPr="000F345C" w:rsidRDefault="000F345C" w:rsidP="000F345C">
            <w:pPr>
              <w:ind w:left="720"/>
              <w:contextualSpacing/>
              <w:rPr>
                <w:rFonts w:asciiTheme="majorHAnsi" w:hAnsiTheme="majorHAnsi" w:cstheme="majorHAnsi"/>
                <w:color w:val="000000"/>
                <w:sz w:val="24"/>
                <w:szCs w:val="24"/>
              </w:rPr>
            </w:pPr>
          </w:p>
          <w:p w14:paraId="0CF2647E" w14:textId="77777777" w:rsidR="000F345C" w:rsidRPr="000F345C" w:rsidRDefault="000F345C" w:rsidP="000F345C">
            <w:pPr>
              <w:numPr>
                <w:ilvl w:val="0"/>
                <w:numId w:val="35"/>
              </w:numPr>
              <w:contextualSpacing/>
              <w:rPr>
                <w:rFonts w:asciiTheme="majorHAnsi" w:hAnsiTheme="majorHAnsi" w:cstheme="majorHAnsi"/>
                <w:color w:val="000000"/>
                <w:sz w:val="24"/>
                <w:szCs w:val="24"/>
              </w:rPr>
            </w:pPr>
            <w:r w:rsidRPr="000F345C">
              <w:rPr>
                <w:rFonts w:asciiTheme="majorHAnsi" w:hAnsiTheme="majorHAnsi" w:cstheme="majorHAnsi"/>
                <w:color w:val="000000"/>
                <w:sz w:val="24"/>
                <w:szCs w:val="24"/>
              </w:rPr>
              <w:t>Data through discussion with staff during training should be captured and incorporated in appropriate manner.</w:t>
            </w:r>
          </w:p>
          <w:p w14:paraId="4A05EF3E" w14:textId="77777777" w:rsidR="000F345C" w:rsidRPr="000F345C" w:rsidRDefault="000F345C" w:rsidP="000F345C">
            <w:pPr>
              <w:rPr>
                <w:rFonts w:asciiTheme="majorHAnsi" w:hAnsiTheme="majorHAnsi" w:cstheme="majorHAnsi"/>
                <w:color w:val="000000"/>
                <w:sz w:val="24"/>
                <w:szCs w:val="24"/>
              </w:rPr>
            </w:pPr>
          </w:p>
          <w:p w14:paraId="60B80393" w14:textId="77777777" w:rsidR="000F345C" w:rsidRPr="000F345C" w:rsidRDefault="000F345C" w:rsidP="000F345C">
            <w:pPr>
              <w:numPr>
                <w:ilvl w:val="0"/>
                <w:numId w:val="35"/>
              </w:numPr>
              <w:contextualSpacing/>
              <w:rPr>
                <w:rFonts w:asciiTheme="majorHAnsi" w:hAnsiTheme="majorHAnsi" w:cstheme="majorHAnsi"/>
                <w:color w:val="000000"/>
                <w:sz w:val="24"/>
                <w:szCs w:val="24"/>
              </w:rPr>
            </w:pPr>
            <w:r w:rsidRPr="000F345C">
              <w:rPr>
                <w:rFonts w:asciiTheme="majorHAnsi" w:hAnsiTheme="majorHAnsi" w:cstheme="majorHAnsi"/>
                <w:color w:val="000000"/>
                <w:sz w:val="24"/>
                <w:szCs w:val="24"/>
              </w:rPr>
              <w:t>It is important to measure baseline knowledge prior training through pre-course questionnaires to evidence change post course.</w:t>
            </w:r>
          </w:p>
          <w:p w14:paraId="0E6E0761" w14:textId="77777777" w:rsidR="000F345C" w:rsidRPr="000F345C" w:rsidRDefault="000F345C" w:rsidP="000F345C">
            <w:pPr>
              <w:rPr>
                <w:rFonts w:asciiTheme="majorHAnsi" w:hAnsiTheme="majorHAnsi" w:cstheme="majorHAnsi"/>
                <w:color w:val="000000"/>
                <w:sz w:val="24"/>
                <w:szCs w:val="24"/>
              </w:rPr>
            </w:pPr>
          </w:p>
          <w:p w14:paraId="2E1DDA13" w14:textId="77777777" w:rsidR="000F345C" w:rsidRPr="000F345C" w:rsidRDefault="000F345C" w:rsidP="000F345C">
            <w:pPr>
              <w:numPr>
                <w:ilvl w:val="0"/>
                <w:numId w:val="35"/>
              </w:numPr>
              <w:contextualSpacing/>
              <w:rPr>
                <w:rFonts w:asciiTheme="majorHAnsi" w:hAnsiTheme="majorHAnsi" w:cstheme="majorHAnsi"/>
                <w:color w:val="000000"/>
                <w:sz w:val="24"/>
                <w:szCs w:val="24"/>
              </w:rPr>
            </w:pPr>
            <w:r w:rsidRPr="000F345C">
              <w:rPr>
                <w:rFonts w:asciiTheme="majorHAnsi" w:hAnsiTheme="majorHAnsi" w:cstheme="majorHAnsi"/>
                <w:color w:val="000000"/>
                <w:sz w:val="24"/>
                <w:szCs w:val="24"/>
              </w:rPr>
              <w:t xml:space="preserve"> Post-training evaluation is undertaken and analysed to assess trainee satisfaction and usability.</w:t>
            </w:r>
          </w:p>
          <w:p w14:paraId="4A43C978" w14:textId="77777777" w:rsidR="000F345C" w:rsidRPr="000F345C" w:rsidRDefault="000F345C" w:rsidP="000F345C">
            <w:pPr>
              <w:rPr>
                <w:rFonts w:asciiTheme="majorHAnsi" w:hAnsiTheme="majorHAnsi" w:cstheme="majorHAnsi"/>
                <w:color w:val="000000"/>
                <w:sz w:val="24"/>
                <w:szCs w:val="24"/>
              </w:rPr>
            </w:pPr>
          </w:p>
          <w:p w14:paraId="2594CDC6" w14:textId="77777777" w:rsidR="000F345C" w:rsidRPr="000F345C" w:rsidRDefault="000F345C" w:rsidP="000F345C">
            <w:pPr>
              <w:numPr>
                <w:ilvl w:val="0"/>
                <w:numId w:val="35"/>
              </w:numPr>
              <w:contextualSpacing/>
              <w:rPr>
                <w:rFonts w:asciiTheme="majorHAnsi" w:hAnsiTheme="majorHAnsi" w:cstheme="majorHAnsi"/>
                <w:color w:val="000000"/>
                <w:sz w:val="24"/>
                <w:szCs w:val="24"/>
              </w:rPr>
            </w:pPr>
            <w:r w:rsidRPr="000F345C">
              <w:rPr>
                <w:rFonts w:asciiTheme="majorHAnsi" w:hAnsiTheme="majorHAnsi" w:cstheme="majorHAnsi"/>
                <w:color w:val="000000"/>
                <w:sz w:val="24"/>
                <w:szCs w:val="24"/>
              </w:rPr>
              <w:t>Evidence of changes being made in response to user feedback.</w:t>
            </w:r>
          </w:p>
          <w:p w14:paraId="58A6DBDA" w14:textId="77777777" w:rsidR="000F345C" w:rsidRPr="000F345C" w:rsidRDefault="000F345C" w:rsidP="000F345C">
            <w:pPr>
              <w:rPr>
                <w:rFonts w:asciiTheme="majorHAnsi" w:hAnsiTheme="majorHAnsi" w:cstheme="majorHAnsi"/>
                <w:color w:val="000000"/>
                <w:sz w:val="24"/>
                <w:szCs w:val="24"/>
              </w:rPr>
            </w:pPr>
          </w:p>
          <w:p w14:paraId="144D1982" w14:textId="77777777" w:rsidR="000F345C" w:rsidRPr="000F345C" w:rsidRDefault="000F345C" w:rsidP="000F345C">
            <w:pPr>
              <w:numPr>
                <w:ilvl w:val="0"/>
                <w:numId w:val="35"/>
              </w:numPr>
              <w:contextualSpacing/>
              <w:rPr>
                <w:rFonts w:asciiTheme="majorHAnsi" w:hAnsiTheme="majorHAnsi" w:cstheme="majorHAnsi"/>
                <w:color w:val="000000"/>
                <w:sz w:val="24"/>
                <w:szCs w:val="24"/>
              </w:rPr>
            </w:pPr>
            <w:r w:rsidRPr="000F345C">
              <w:rPr>
                <w:rFonts w:asciiTheme="majorHAnsi" w:hAnsiTheme="majorHAnsi" w:cstheme="majorHAnsi"/>
                <w:color w:val="000000"/>
                <w:sz w:val="24"/>
                <w:szCs w:val="24"/>
              </w:rPr>
              <w:t>A system is in place to capture information on the numbers and staff groups trained.</w:t>
            </w:r>
          </w:p>
          <w:p w14:paraId="6CD84580" w14:textId="77777777" w:rsidR="000F345C" w:rsidRPr="000F345C" w:rsidRDefault="000F345C" w:rsidP="000F345C">
            <w:pPr>
              <w:rPr>
                <w:rFonts w:asciiTheme="majorHAnsi" w:hAnsiTheme="majorHAnsi" w:cstheme="majorHAnsi"/>
                <w:sz w:val="24"/>
                <w:szCs w:val="24"/>
              </w:rPr>
            </w:pPr>
          </w:p>
        </w:tc>
        <w:tc>
          <w:tcPr>
            <w:tcW w:w="1222" w:type="pct"/>
          </w:tcPr>
          <w:p w14:paraId="3FEF1EF6" w14:textId="77777777" w:rsidR="000F345C" w:rsidRPr="000F345C" w:rsidRDefault="0059101F" w:rsidP="000F345C">
            <w:pPr>
              <w:rPr>
                <w:rFonts w:asciiTheme="majorHAnsi" w:hAnsiTheme="majorHAnsi" w:cstheme="majorHAnsi"/>
                <w:color w:val="0563C1"/>
                <w:sz w:val="24"/>
                <w:szCs w:val="24"/>
                <w:u w:val="single"/>
              </w:rPr>
            </w:pPr>
            <w:hyperlink r:id="rId24" w:history="1">
              <w:r w:rsidR="000F345C" w:rsidRPr="000F345C">
                <w:rPr>
                  <w:rFonts w:asciiTheme="majorHAnsi" w:hAnsiTheme="majorHAnsi" w:cstheme="majorHAnsi"/>
                  <w:color w:val="0563C1"/>
                  <w:sz w:val="24"/>
                  <w:szCs w:val="24"/>
                  <w:u w:val="single"/>
                </w:rPr>
                <w:t xml:space="preserve">Link: MECC Evaluation Framework  </w:t>
              </w:r>
            </w:hyperlink>
          </w:p>
          <w:p w14:paraId="538386BA" w14:textId="77777777" w:rsidR="000F345C" w:rsidRPr="000F345C" w:rsidRDefault="000F345C" w:rsidP="000F345C">
            <w:pPr>
              <w:rPr>
                <w:rFonts w:asciiTheme="majorHAnsi" w:hAnsiTheme="majorHAnsi" w:cstheme="majorHAnsi"/>
                <w:sz w:val="24"/>
                <w:szCs w:val="24"/>
              </w:rPr>
            </w:pPr>
          </w:p>
        </w:tc>
        <w:tc>
          <w:tcPr>
            <w:tcW w:w="374" w:type="pct"/>
          </w:tcPr>
          <w:p w14:paraId="77D472B8" w14:textId="77777777" w:rsidR="000F345C" w:rsidRPr="000F345C" w:rsidRDefault="000F345C" w:rsidP="000F345C">
            <w:pPr>
              <w:rPr>
                <w:rFonts w:asciiTheme="majorHAnsi" w:hAnsiTheme="majorHAnsi" w:cstheme="majorHAnsi"/>
                <w:sz w:val="24"/>
                <w:szCs w:val="24"/>
              </w:rPr>
            </w:pPr>
          </w:p>
        </w:tc>
        <w:tc>
          <w:tcPr>
            <w:tcW w:w="518" w:type="pct"/>
          </w:tcPr>
          <w:p w14:paraId="2C42054A" w14:textId="77777777" w:rsidR="000F345C" w:rsidRPr="000F345C" w:rsidRDefault="000F345C" w:rsidP="000F345C">
            <w:pPr>
              <w:rPr>
                <w:rFonts w:asciiTheme="majorHAnsi" w:hAnsiTheme="majorHAnsi" w:cstheme="majorHAnsi"/>
                <w:sz w:val="24"/>
                <w:szCs w:val="24"/>
              </w:rPr>
            </w:pPr>
          </w:p>
        </w:tc>
      </w:tr>
      <w:tr w:rsidR="000F345C" w:rsidRPr="000F345C" w14:paraId="733BD050" w14:textId="77777777" w:rsidTr="00832146">
        <w:tc>
          <w:tcPr>
            <w:tcW w:w="495" w:type="pct"/>
          </w:tcPr>
          <w:p w14:paraId="37AE7724" w14:textId="77777777"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sz w:val="24"/>
                <w:szCs w:val="24"/>
              </w:rPr>
              <w:t>Evaluation: is it working?</w:t>
            </w:r>
          </w:p>
          <w:p w14:paraId="3B1D6D08" w14:textId="77777777" w:rsidR="000F345C" w:rsidRPr="000F345C" w:rsidRDefault="000F345C" w:rsidP="000F345C">
            <w:pPr>
              <w:rPr>
                <w:rFonts w:asciiTheme="majorHAnsi" w:hAnsiTheme="majorHAnsi" w:cstheme="majorHAnsi"/>
                <w:sz w:val="24"/>
                <w:szCs w:val="24"/>
              </w:rPr>
            </w:pPr>
          </w:p>
        </w:tc>
        <w:tc>
          <w:tcPr>
            <w:tcW w:w="778" w:type="pct"/>
          </w:tcPr>
          <w:p w14:paraId="72EC9449" w14:textId="77777777" w:rsidR="000F345C" w:rsidRPr="000F345C" w:rsidRDefault="000F345C" w:rsidP="000F345C">
            <w:pPr>
              <w:rPr>
                <w:rFonts w:asciiTheme="majorHAnsi" w:hAnsiTheme="majorHAnsi" w:cstheme="majorHAnsi"/>
                <w:color w:val="000000"/>
                <w:sz w:val="24"/>
                <w:szCs w:val="24"/>
              </w:rPr>
            </w:pPr>
            <w:r w:rsidRPr="000F345C">
              <w:rPr>
                <w:rFonts w:asciiTheme="majorHAnsi" w:hAnsiTheme="majorHAnsi" w:cstheme="majorHAnsi"/>
                <w:color w:val="000000"/>
                <w:sz w:val="24"/>
                <w:szCs w:val="24"/>
              </w:rPr>
              <w:t>3.2 Staff competence and confidence to deliver MECC is assessed.</w:t>
            </w:r>
          </w:p>
        </w:tc>
        <w:tc>
          <w:tcPr>
            <w:tcW w:w="1613" w:type="pct"/>
          </w:tcPr>
          <w:p w14:paraId="7901A030" w14:textId="7EFC467D" w:rsidR="000F345C" w:rsidRPr="000F345C" w:rsidRDefault="000F345C" w:rsidP="000F345C">
            <w:pPr>
              <w:numPr>
                <w:ilvl w:val="0"/>
                <w:numId w:val="35"/>
              </w:numPr>
              <w:contextualSpacing/>
              <w:rPr>
                <w:rFonts w:asciiTheme="majorHAnsi" w:hAnsiTheme="majorHAnsi" w:cstheme="majorHAnsi"/>
                <w:color w:val="000000"/>
                <w:sz w:val="24"/>
                <w:szCs w:val="24"/>
              </w:rPr>
            </w:pPr>
            <w:r w:rsidRPr="000F345C">
              <w:rPr>
                <w:rFonts w:asciiTheme="majorHAnsi" w:hAnsiTheme="majorHAnsi" w:cstheme="majorHAnsi"/>
                <w:color w:val="000000"/>
                <w:sz w:val="24"/>
                <w:szCs w:val="24"/>
              </w:rPr>
              <w:t>Pre</w:t>
            </w:r>
            <w:r w:rsidR="008B7838">
              <w:rPr>
                <w:rFonts w:asciiTheme="majorHAnsi" w:hAnsiTheme="majorHAnsi" w:cstheme="majorHAnsi"/>
                <w:color w:val="000000"/>
                <w:sz w:val="24"/>
                <w:szCs w:val="24"/>
              </w:rPr>
              <w:t>-</w:t>
            </w:r>
            <w:r w:rsidRPr="000F345C">
              <w:rPr>
                <w:rFonts w:asciiTheme="majorHAnsi" w:hAnsiTheme="majorHAnsi" w:cstheme="majorHAnsi"/>
                <w:color w:val="000000"/>
                <w:sz w:val="24"/>
                <w:szCs w:val="24"/>
              </w:rPr>
              <w:t xml:space="preserve">and post-training surveys assess trainees’ competence and confidence to deliver MECC. </w:t>
            </w:r>
          </w:p>
          <w:p w14:paraId="4E6B5263" w14:textId="77777777" w:rsidR="000F345C" w:rsidRPr="000F345C" w:rsidRDefault="000F345C" w:rsidP="000F345C">
            <w:pPr>
              <w:ind w:left="720"/>
              <w:contextualSpacing/>
              <w:rPr>
                <w:rFonts w:asciiTheme="majorHAnsi" w:hAnsiTheme="majorHAnsi" w:cstheme="majorHAnsi"/>
                <w:color w:val="000000"/>
                <w:sz w:val="24"/>
                <w:szCs w:val="24"/>
              </w:rPr>
            </w:pPr>
          </w:p>
          <w:p w14:paraId="06449109" w14:textId="77777777" w:rsidR="000F345C" w:rsidRPr="000F345C" w:rsidRDefault="000F345C" w:rsidP="000F345C">
            <w:pPr>
              <w:numPr>
                <w:ilvl w:val="0"/>
                <w:numId w:val="35"/>
              </w:numPr>
              <w:contextualSpacing/>
              <w:rPr>
                <w:rFonts w:asciiTheme="majorHAnsi" w:hAnsiTheme="majorHAnsi" w:cstheme="majorHAnsi"/>
                <w:color w:val="000000"/>
                <w:sz w:val="24"/>
                <w:szCs w:val="24"/>
              </w:rPr>
            </w:pPr>
            <w:r w:rsidRPr="000F345C">
              <w:rPr>
                <w:rFonts w:asciiTheme="majorHAnsi" w:hAnsiTheme="majorHAnsi" w:cstheme="majorHAnsi"/>
                <w:color w:val="000000"/>
                <w:sz w:val="24"/>
                <w:szCs w:val="24"/>
              </w:rPr>
              <w:t xml:space="preserve">Ensure follow up support is available for staff who do not feel competent or confident to deliver MECC. </w:t>
            </w:r>
          </w:p>
          <w:p w14:paraId="0F7CBD6C" w14:textId="77777777" w:rsidR="000F345C" w:rsidRPr="000F345C" w:rsidRDefault="000F345C" w:rsidP="000F345C">
            <w:pPr>
              <w:ind w:left="720"/>
              <w:contextualSpacing/>
              <w:rPr>
                <w:rFonts w:asciiTheme="majorHAnsi" w:hAnsiTheme="majorHAnsi" w:cstheme="majorHAnsi"/>
                <w:color w:val="000000"/>
                <w:sz w:val="24"/>
                <w:szCs w:val="24"/>
              </w:rPr>
            </w:pPr>
          </w:p>
          <w:p w14:paraId="3F7B7FB9" w14:textId="3F34D981" w:rsidR="000F345C" w:rsidRPr="000F345C" w:rsidRDefault="000F345C" w:rsidP="000F345C">
            <w:pPr>
              <w:numPr>
                <w:ilvl w:val="0"/>
                <w:numId w:val="35"/>
              </w:numPr>
              <w:contextualSpacing/>
              <w:rPr>
                <w:rFonts w:asciiTheme="majorHAnsi" w:hAnsiTheme="majorHAnsi" w:cstheme="majorHAnsi"/>
                <w:color w:val="000000"/>
                <w:sz w:val="24"/>
                <w:szCs w:val="24"/>
              </w:rPr>
            </w:pPr>
            <w:r w:rsidRPr="000F345C">
              <w:rPr>
                <w:rFonts w:asciiTheme="majorHAnsi" w:hAnsiTheme="majorHAnsi" w:cstheme="majorHAnsi"/>
                <w:color w:val="000000"/>
                <w:sz w:val="24"/>
                <w:szCs w:val="24"/>
              </w:rPr>
              <w:t xml:space="preserve">Follow up surveys at regular intervals such as </w:t>
            </w:r>
            <w:r w:rsidR="008B7838" w:rsidRPr="000F345C">
              <w:rPr>
                <w:rFonts w:asciiTheme="majorHAnsi" w:hAnsiTheme="majorHAnsi" w:cstheme="majorHAnsi"/>
                <w:color w:val="000000"/>
                <w:sz w:val="24"/>
                <w:szCs w:val="24"/>
              </w:rPr>
              <w:t>3-, 6- &amp; 12-months</w:t>
            </w:r>
            <w:r w:rsidRPr="000F345C">
              <w:rPr>
                <w:rFonts w:asciiTheme="majorHAnsi" w:hAnsiTheme="majorHAnsi" w:cstheme="majorHAnsi"/>
                <w:color w:val="000000"/>
                <w:sz w:val="24"/>
                <w:szCs w:val="24"/>
              </w:rPr>
              <w:t xml:space="preserve"> post-course on competency, implementation methods, and challenges experienced.</w:t>
            </w:r>
          </w:p>
          <w:p w14:paraId="7FDFAB7A" w14:textId="77777777" w:rsidR="000F345C" w:rsidRPr="000F345C" w:rsidRDefault="000F345C" w:rsidP="000F345C">
            <w:pPr>
              <w:ind w:left="720"/>
              <w:contextualSpacing/>
              <w:rPr>
                <w:rFonts w:asciiTheme="majorHAnsi" w:hAnsiTheme="majorHAnsi" w:cstheme="majorHAnsi"/>
                <w:color w:val="000000"/>
                <w:sz w:val="24"/>
                <w:szCs w:val="24"/>
              </w:rPr>
            </w:pPr>
          </w:p>
          <w:p w14:paraId="42C26E44" w14:textId="77777777" w:rsidR="000F345C" w:rsidRPr="000F345C" w:rsidRDefault="000F345C" w:rsidP="000F345C">
            <w:pPr>
              <w:numPr>
                <w:ilvl w:val="0"/>
                <w:numId w:val="35"/>
              </w:numPr>
              <w:contextualSpacing/>
              <w:rPr>
                <w:rFonts w:asciiTheme="majorHAnsi" w:hAnsiTheme="majorHAnsi" w:cstheme="majorHAnsi"/>
                <w:color w:val="000000"/>
                <w:sz w:val="24"/>
                <w:szCs w:val="24"/>
              </w:rPr>
            </w:pPr>
            <w:r w:rsidRPr="000F345C">
              <w:rPr>
                <w:rFonts w:asciiTheme="majorHAnsi" w:hAnsiTheme="majorHAnsi" w:cstheme="majorHAnsi"/>
                <w:color w:val="000000"/>
                <w:sz w:val="24"/>
                <w:szCs w:val="24"/>
              </w:rPr>
              <w:t>Process of recording attendance or completion of training is in place.</w:t>
            </w:r>
          </w:p>
          <w:p w14:paraId="380D05CA" w14:textId="77777777" w:rsidR="000F345C" w:rsidRPr="000F345C" w:rsidRDefault="000F345C" w:rsidP="000F345C">
            <w:pPr>
              <w:ind w:left="720"/>
              <w:contextualSpacing/>
              <w:rPr>
                <w:rFonts w:asciiTheme="majorHAnsi" w:hAnsiTheme="majorHAnsi" w:cstheme="majorHAnsi"/>
                <w:color w:val="000000"/>
                <w:sz w:val="24"/>
                <w:szCs w:val="24"/>
              </w:rPr>
            </w:pPr>
          </w:p>
          <w:p w14:paraId="66A3DD1D" w14:textId="77777777" w:rsidR="000F345C" w:rsidRPr="000F345C" w:rsidRDefault="000F345C" w:rsidP="000F345C">
            <w:pPr>
              <w:numPr>
                <w:ilvl w:val="0"/>
                <w:numId w:val="35"/>
              </w:numPr>
              <w:contextualSpacing/>
              <w:rPr>
                <w:rFonts w:asciiTheme="majorHAnsi" w:hAnsiTheme="majorHAnsi" w:cstheme="majorHAnsi"/>
                <w:color w:val="000000"/>
                <w:sz w:val="24"/>
                <w:szCs w:val="24"/>
              </w:rPr>
            </w:pPr>
            <w:r w:rsidRPr="000F345C">
              <w:rPr>
                <w:rFonts w:asciiTheme="majorHAnsi" w:hAnsiTheme="majorHAnsi" w:cstheme="majorHAnsi"/>
                <w:color w:val="000000"/>
                <w:sz w:val="24"/>
                <w:szCs w:val="24"/>
              </w:rPr>
              <w:t>Modality of training should be recorded and evaluated to assess its meeting the needs of staff.</w:t>
            </w:r>
          </w:p>
          <w:p w14:paraId="37668D5C" w14:textId="77777777" w:rsidR="000F345C" w:rsidRPr="000F345C" w:rsidRDefault="000F345C" w:rsidP="000F345C">
            <w:pPr>
              <w:rPr>
                <w:rFonts w:asciiTheme="majorHAnsi" w:hAnsiTheme="majorHAnsi" w:cstheme="majorHAnsi"/>
                <w:sz w:val="24"/>
                <w:szCs w:val="24"/>
              </w:rPr>
            </w:pPr>
          </w:p>
        </w:tc>
        <w:tc>
          <w:tcPr>
            <w:tcW w:w="1222" w:type="pct"/>
          </w:tcPr>
          <w:p w14:paraId="7449C481" w14:textId="77777777"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sz w:val="24"/>
                <w:szCs w:val="24"/>
              </w:rPr>
              <w:lastRenderedPageBreak/>
              <w:t>N/A</w:t>
            </w:r>
          </w:p>
          <w:p w14:paraId="4D049102" w14:textId="77777777" w:rsidR="000F345C" w:rsidRPr="000F345C" w:rsidRDefault="000F345C" w:rsidP="000F345C">
            <w:pPr>
              <w:rPr>
                <w:rFonts w:asciiTheme="majorHAnsi" w:hAnsiTheme="majorHAnsi" w:cstheme="majorHAnsi"/>
                <w:sz w:val="24"/>
                <w:szCs w:val="24"/>
              </w:rPr>
            </w:pPr>
          </w:p>
        </w:tc>
        <w:tc>
          <w:tcPr>
            <w:tcW w:w="374" w:type="pct"/>
          </w:tcPr>
          <w:p w14:paraId="433BD537" w14:textId="77777777" w:rsidR="000F345C" w:rsidRPr="000F345C" w:rsidRDefault="000F345C" w:rsidP="000F345C">
            <w:pPr>
              <w:rPr>
                <w:rFonts w:asciiTheme="majorHAnsi" w:hAnsiTheme="majorHAnsi" w:cstheme="majorHAnsi"/>
                <w:sz w:val="24"/>
                <w:szCs w:val="24"/>
              </w:rPr>
            </w:pPr>
          </w:p>
        </w:tc>
        <w:tc>
          <w:tcPr>
            <w:tcW w:w="518" w:type="pct"/>
          </w:tcPr>
          <w:p w14:paraId="696F7080" w14:textId="77777777" w:rsidR="000F345C" w:rsidRPr="000F345C" w:rsidRDefault="000F345C" w:rsidP="000F345C">
            <w:pPr>
              <w:rPr>
                <w:rFonts w:asciiTheme="majorHAnsi" w:hAnsiTheme="majorHAnsi" w:cstheme="majorHAnsi"/>
                <w:sz w:val="24"/>
                <w:szCs w:val="24"/>
              </w:rPr>
            </w:pPr>
          </w:p>
        </w:tc>
      </w:tr>
      <w:tr w:rsidR="000F345C" w:rsidRPr="000F345C" w14:paraId="0467EBA1" w14:textId="77777777" w:rsidTr="00832146">
        <w:tc>
          <w:tcPr>
            <w:tcW w:w="495" w:type="pct"/>
          </w:tcPr>
          <w:p w14:paraId="58B389E4" w14:textId="77777777"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sz w:val="24"/>
                <w:szCs w:val="24"/>
              </w:rPr>
              <w:t>Evaluation: is it working?</w:t>
            </w:r>
          </w:p>
          <w:p w14:paraId="7ABDE157" w14:textId="77777777" w:rsidR="000F345C" w:rsidRPr="000F345C" w:rsidRDefault="000F345C" w:rsidP="000F345C">
            <w:pPr>
              <w:rPr>
                <w:rFonts w:asciiTheme="majorHAnsi" w:hAnsiTheme="majorHAnsi" w:cstheme="majorHAnsi"/>
                <w:sz w:val="24"/>
                <w:szCs w:val="24"/>
              </w:rPr>
            </w:pPr>
          </w:p>
        </w:tc>
        <w:tc>
          <w:tcPr>
            <w:tcW w:w="778" w:type="pct"/>
          </w:tcPr>
          <w:p w14:paraId="617ACDED" w14:textId="77777777" w:rsidR="000F345C" w:rsidRPr="000F345C" w:rsidRDefault="000F345C" w:rsidP="000F345C">
            <w:pPr>
              <w:rPr>
                <w:rFonts w:asciiTheme="majorHAnsi" w:hAnsiTheme="majorHAnsi" w:cstheme="majorHAnsi"/>
                <w:color w:val="000000"/>
                <w:sz w:val="24"/>
                <w:szCs w:val="24"/>
              </w:rPr>
            </w:pPr>
            <w:r w:rsidRPr="000F345C">
              <w:rPr>
                <w:rFonts w:asciiTheme="majorHAnsi" w:hAnsiTheme="majorHAnsi" w:cstheme="majorHAnsi"/>
                <w:color w:val="000000"/>
                <w:sz w:val="24"/>
                <w:szCs w:val="24"/>
                <w:shd w:val="clear" w:color="auto" w:fill="FFFFFF"/>
              </w:rPr>
              <w:t>3.3 Staff trained in MECC are able to refresh and update their training on a regular basis.</w:t>
            </w:r>
          </w:p>
        </w:tc>
        <w:tc>
          <w:tcPr>
            <w:tcW w:w="1613" w:type="pct"/>
          </w:tcPr>
          <w:p w14:paraId="3F3AD8BC" w14:textId="77777777" w:rsidR="000F345C" w:rsidRPr="000F345C" w:rsidRDefault="000F345C" w:rsidP="000F345C">
            <w:pPr>
              <w:numPr>
                <w:ilvl w:val="0"/>
                <w:numId w:val="35"/>
              </w:numPr>
              <w:contextualSpacing/>
              <w:rPr>
                <w:rFonts w:asciiTheme="majorHAnsi" w:hAnsiTheme="majorHAnsi" w:cstheme="majorHAnsi"/>
                <w:color w:val="000000"/>
                <w:sz w:val="24"/>
                <w:szCs w:val="24"/>
              </w:rPr>
            </w:pPr>
            <w:r w:rsidRPr="000F345C">
              <w:rPr>
                <w:rFonts w:asciiTheme="majorHAnsi" w:hAnsiTheme="majorHAnsi" w:cstheme="majorHAnsi"/>
                <w:color w:val="000000"/>
                <w:sz w:val="24"/>
                <w:szCs w:val="24"/>
              </w:rPr>
              <w:t>A system is in place to provide staff updates on course content. For example, changes in service provider contact details or in lifestyle advice, new and emerging research, prevalence rates, and important statistics.</w:t>
            </w:r>
          </w:p>
          <w:p w14:paraId="4F9983C1" w14:textId="77777777" w:rsidR="000F345C" w:rsidRPr="000F345C" w:rsidRDefault="000F345C" w:rsidP="000F345C">
            <w:pPr>
              <w:ind w:left="720"/>
              <w:contextualSpacing/>
              <w:rPr>
                <w:rFonts w:asciiTheme="majorHAnsi" w:hAnsiTheme="majorHAnsi" w:cstheme="majorHAnsi"/>
                <w:color w:val="000000"/>
                <w:sz w:val="24"/>
                <w:szCs w:val="24"/>
              </w:rPr>
            </w:pPr>
          </w:p>
          <w:p w14:paraId="4F606CB0" w14:textId="77777777" w:rsidR="000F345C" w:rsidRPr="000F345C" w:rsidRDefault="000F345C" w:rsidP="000F345C">
            <w:pPr>
              <w:numPr>
                <w:ilvl w:val="0"/>
                <w:numId w:val="35"/>
              </w:numPr>
              <w:contextualSpacing/>
              <w:rPr>
                <w:rFonts w:asciiTheme="majorHAnsi" w:hAnsiTheme="majorHAnsi" w:cstheme="majorHAnsi"/>
                <w:color w:val="000000"/>
                <w:sz w:val="24"/>
                <w:szCs w:val="24"/>
              </w:rPr>
            </w:pPr>
            <w:r w:rsidRPr="000F345C">
              <w:rPr>
                <w:rFonts w:asciiTheme="majorHAnsi" w:hAnsiTheme="majorHAnsi" w:cstheme="majorHAnsi"/>
                <w:color w:val="000000"/>
                <w:sz w:val="24"/>
                <w:szCs w:val="24"/>
              </w:rPr>
              <w:t>Staff can access refresher training.</w:t>
            </w:r>
          </w:p>
          <w:p w14:paraId="41367327" w14:textId="77777777" w:rsidR="000F345C" w:rsidRPr="000F345C" w:rsidRDefault="000F345C" w:rsidP="000F345C">
            <w:pPr>
              <w:rPr>
                <w:rFonts w:asciiTheme="majorHAnsi" w:hAnsiTheme="majorHAnsi" w:cstheme="majorHAnsi"/>
                <w:color w:val="000000"/>
                <w:sz w:val="24"/>
                <w:szCs w:val="24"/>
              </w:rPr>
            </w:pPr>
          </w:p>
          <w:p w14:paraId="60EC897D" w14:textId="77777777" w:rsidR="000F345C" w:rsidRPr="000F345C" w:rsidRDefault="000F345C" w:rsidP="000F345C">
            <w:pPr>
              <w:numPr>
                <w:ilvl w:val="0"/>
                <w:numId w:val="35"/>
              </w:numPr>
              <w:contextualSpacing/>
              <w:rPr>
                <w:rFonts w:asciiTheme="majorHAnsi" w:hAnsiTheme="majorHAnsi" w:cstheme="majorHAnsi"/>
                <w:color w:val="000000"/>
                <w:sz w:val="24"/>
                <w:szCs w:val="24"/>
              </w:rPr>
            </w:pPr>
            <w:r w:rsidRPr="000F345C">
              <w:rPr>
                <w:rFonts w:asciiTheme="majorHAnsi" w:hAnsiTheme="majorHAnsi" w:cstheme="majorHAnsi"/>
                <w:color w:val="000000"/>
                <w:sz w:val="24"/>
                <w:szCs w:val="24"/>
              </w:rPr>
              <w:t>Create a train the trainer model so that staff feel empowered to train others and implement MECC. This will also allow trainers to provide regular refresher training to their team/department.</w:t>
            </w:r>
          </w:p>
          <w:p w14:paraId="6D6376F2" w14:textId="77777777" w:rsidR="000F345C" w:rsidRPr="000F345C" w:rsidRDefault="000F345C" w:rsidP="000F345C">
            <w:pPr>
              <w:rPr>
                <w:rFonts w:asciiTheme="majorHAnsi" w:hAnsiTheme="majorHAnsi" w:cstheme="majorHAnsi"/>
                <w:sz w:val="24"/>
                <w:szCs w:val="24"/>
              </w:rPr>
            </w:pPr>
          </w:p>
        </w:tc>
        <w:tc>
          <w:tcPr>
            <w:tcW w:w="1222" w:type="pct"/>
          </w:tcPr>
          <w:p w14:paraId="1BD70964" w14:textId="77777777" w:rsidR="000F345C" w:rsidRPr="000F345C" w:rsidRDefault="000F345C" w:rsidP="000F345C">
            <w:pPr>
              <w:rPr>
                <w:rFonts w:asciiTheme="majorHAnsi" w:hAnsiTheme="majorHAnsi" w:cstheme="majorHAnsi"/>
                <w:sz w:val="24"/>
                <w:szCs w:val="24"/>
              </w:rPr>
            </w:pPr>
            <w:r w:rsidRPr="000F345C">
              <w:rPr>
                <w:rFonts w:asciiTheme="majorHAnsi" w:hAnsiTheme="majorHAnsi" w:cstheme="majorHAnsi"/>
                <w:sz w:val="24"/>
                <w:szCs w:val="24"/>
              </w:rPr>
              <w:t>N/A</w:t>
            </w:r>
          </w:p>
          <w:p w14:paraId="23901553" w14:textId="77777777" w:rsidR="000F345C" w:rsidRPr="000F345C" w:rsidRDefault="000F345C" w:rsidP="000F345C">
            <w:pPr>
              <w:rPr>
                <w:rFonts w:asciiTheme="majorHAnsi" w:hAnsiTheme="majorHAnsi" w:cstheme="majorHAnsi"/>
                <w:sz w:val="24"/>
                <w:szCs w:val="24"/>
              </w:rPr>
            </w:pPr>
          </w:p>
        </w:tc>
        <w:tc>
          <w:tcPr>
            <w:tcW w:w="374" w:type="pct"/>
          </w:tcPr>
          <w:p w14:paraId="698EDC61" w14:textId="77777777" w:rsidR="000F345C" w:rsidRPr="000F345C" w:rsidRDefault="000F345C" w:rsidP="000F345C">
            <w:pPr>
              <w:rPr>
                <w:rFonts w:asciiTheme="majorHAnsi" w:hAnsiTheme="majorHAnsi" w:cstheme="majorHAnsi"/>
                <w:sz w:val="24"/>
                <w:szCs w:val="24"/>
              </w:rPr>
            </w:pPr>
          </w:p>
        </w:tc>
        <w:tc>
          <w:tcPr>
            <w:tcW w:w="518" w:type="pct"/>
          </w:tcPr>
          <w:p w14:paraId="28A95D2A" w14:textId="77777777" w:rsidR="000F345C" w:rsidRPr="000F345C" w:rsidRDefault="000F345C" w:rsidP="000F345C">
            <w:pPr>
              <w:rPr>
                <w:rFonts w:asciiTheme="majorHAnsi" w:hAnsiTheme="majorHAnsi" w:cstheme="majorHAnsi"/>
                <w:sz w:val="24"/>
                <w:szCs w:val="24"/>
              </w:rPr>
            </w:pPr>
          </w:p>
        </w:tc>
      </w:tr>
    </w:tbl>
    <w:p w14:paraId="11521C7D" w14:textId="77777777" w:rsidR="00D75097" w:rsidRDefault="00D75097" w:rsidP="00FA3185"/>
    <w:sectPr w:rsidR="00D75097" w:rsidSect="0045735E">
      <w:pgSz w:w="16840" w:h="11900" w:orient="landscape"/>
      <w:pgMar w:top="851" w:right="1413"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7D849" w14:textId="77777777" w:rsidR="0059101F" w:rsidRDefault="0059101F" w:rsidP="00AC72FD">
      <w:r>
        <w:separator/>
      </w:r>
    </w:p>
  </w:endnote>
  <w:endnote w:type="continuationSeparator" w:id="0">
    <w:p w14:paraId="0DBF7821" w14:textId="77777777" w:rsidR="0059101F" w:rsidRDefault="0059101F" w:rsidP="00AC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inionPro-Regular">
    <w:panose1 w:val="00000000000000000000"/>
    <w:charset w:val="00"/>
    <w:family w:val="roman"/>
    <w:notTrueType/>
    <w:pitch w:val="variable"/>
    <w:sig w:usb0="60000287" w:usb1="00000001" w:usb2="00000000" w:usb3="00000000" w:csb0="0000019F" w:csb1="00000000"/>
  </w:font>
  <w:font w:name="Times">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3A1B" w14:textId="77777777" w:rsidR="00766700" w:rsidRDefault="00766700"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A9ED4F" w14:textId="77777777" w:rsidR="00766700" w:rsidRDefault="00766700"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774C" w14:textId="77777777" w:rsidR="00766700" w:rsidRPr="0091039C" w:rsidRDefault="00766700" w:rsidP="009D32F5">
    <w:pPr>
      <w:pStyle w:val="Footer"/>
      <w:framePr w:wrap="around" w:vAnchor="text" w:hAnchor="margin" w:xAlign="center" w:y="1"/>
      <w:jc w:val="right"/>
      <w:rPr>
        <w:rStyle w:val="PageNumber"/>
        <w:color w:val="5BAEFF" w:themeColor="text1" w:themeTint="80"/>
      </w:rPr>
    </w:pPr>
    <w:r w:rsidRPr="00946D88">
      <w:rPr>
        <w:rStyle w:val="PageNumber"/>
      </w:rPr>
      <w:fldChar w:fldCharType="begin"/>
    </w:r>
    <w:r w:rsidRPr="00946D88">
      <w:rPr>
        <w:rStyle w:val="PageNumber"/>
      </w:rPr>
      <w:instrText xml:space="preserve">PAGE  </w:instrText>
    </w:r>
    <w:r w:rsidRPr="00946D88">
      <w:rPr>
        <w:rStyle w:val="PageNumber"/>
      </w:rPr>
      <w:fldChar w:fldCharType="separate"/>
    </w:r>
    <w:r>
      <w:rPr>
        <w:rStyle w:val="PageNumber"/>
        <w:noProof/>
      </w:rPr>
      <w:t>2</w:t>
    </w:r>
    <w:r w:rsidRPr="00946D88">
      <w:rPr>
        <w:rStyle w:val="PageNumber"/>
      </w:rPr>
      <w:fldChar w:fldCharType="end"/>
    </w:r>
  </w:p>
  <w:p w14:paraId="1FA785DD" w14:textId="77777777" w:rsidR="00766700" w:rsidRDefault="00766700" w:rsidP="007F2CB8">
    <w:pPr>
      <w:pStyle w:val="Footer"/>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35604" w14:textId="1913C462" w:rsidR="00766700" w:rsidRDefault="001F085E" w:rsidP="00971F14">
    <w:pPr>
      <w:pStyle w:val="Footer"/>
      <w:ind w:left="-851"/>
    </w:pPr>
    <w:r>
      <w:rPr>
        <w:noProof/>
        <w:lang w:val="en-US"/>
      </w:rPr>
      <w:drawing>
        <wp:inline distT="0" distB="0" distL="0" distR="0" wp14:anchorId="7BC45DC3" wp14:editId="2000E95B">
          <wp:extent cx="7568808" cy="902789"/>
          <wp:effectExtent l="0" t="0" r="635" b="0"/>
          <wp:docPr id="13" name="Picture 13" descr="www.hee.nhs.uk&#10;We work with partners to plan, recruit, educate and train the health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www.hee.nhs.uk&#10;We work with partners to plan, recruit, educate and train the health workforce."/>
                  <pic:cNvPicPr/>
                </pic:nvPicPr>
                <pic:blipFill>
                  <a:blip r:embed="rId1">
                    <a:extLst>
                      <a:ext uri="{28A0092B-C50C-407E-A947-70E740481C1C}">
                        <a14:useLocalDpi xmlns:a14="http://schemas.microsoft.com/office/drawing/2010/main" val="0"/>
                      </a:ext>
                    </a:extLst>
                  </a:blip>
                  <a:stretch>
                    <a:fillRect/>
                  </a:stretch>
                </pic:blipFill>
                <pic:spPr>
                  <a:xfrm>
                    <a:off x="0" y="0"/>
                    <a:ext cx="7762529" cy="925896"/>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7189" w14:textId="26D6EB19" w:rsidR="00766700" w:rsidRDefault="00766700" w:rsidP="00946D88">
    <w:pPr>
      <w:pStyle w:val="Footer"/>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5EEC1" w14:textId="77777777" w:rsidR="0059101F" w:rsidRDefault="0059101F" w:rsidP="00AC72FD">
      <w:r>
        <w:separator/>
      </w:r>
    </w:p>
  </w:footnote>
  <w:footnote w:type="continuationSeparator" w:id="0">
    <w:p w14:paraId="5FE8C3BF" w14:textId="77777777" w:rsidR="0059101F" w:rsidRDefault="0059101F" w:rsidP="00AC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71119" w14:textId="77777777" w:rsidR="00D75097" w:rsidRPr="00113459" w:rsidRDefault="00D75097" w:rsidP="00D75097">
    <w:pPr>
      <w:pStyle w:val="Header"/>
      <w:jc w:val="right"/>
    </w:pPr>
    <w:r>
      <w:rPr>
        <w:rFonts w:eastAsiaTheme="majorEastAsia" w:cstheme="majorBidi"/>
        <w:b/>
        <w:bCs/>
        <w:color w:val="AE2473" w:themeColor="accent5"/>
        <w:sz w:val="28"/>
        <w:szCs w:val="28"/>
      </w:rPr>
      <w:t>Quality marker checklist</w:t>
    </w:r>
  </w:p>
  <w:p w14:paraId="59B9A9BC" w14:textId="11272662" w:rsidR="00766700" w:rsidRPr="002F0AD2" w:rsidRDefault="00766700" w:rsidP="002F0A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D8AC" w14:textId="6F6177FC" w:rsidR="00766700" w:rsidRDefault="003C4A11" w:rsidP="003C4A11">
    <w:pPr>
      <w:pStyle w:val="Header"/>
    </w:pPr>
    <w:r>
      <w:rPr>
        <w:noProof/>
        <w:lang w:eastAsia="en-GB"/>
      </w:rPr>
      <w:drawing>
        <wp:inline distT="0" distB="0" distL="0" distR="0" wp14:anchorId="0944F2C4" wp14:editId="4D0E2107">
          <wp:extent cx="2203450" cy="749935"/>
          <wp:effectExtent l="0" t="0" r="0" b="0"/>
          <wp:docPr id="30" name="Picture 30" descr="Maudsley Learning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udsley Learning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3450" cy="749935"/>
                  </a:xfrm>
                  <a:prstGeom prst="rect">
                    <a:avLst/>
                  </a:prstGeom>
                  <a:noFill/>
                  <a:ln>
                    <a:noFill/>
                  </a:ln>
                </pic:spPr>
              </pic:pic>
            </a:graphicData>
          </a:graphic>
        </wp:inline>
      </w:drawing>
    </w:r>
    <w:r w:rsidR="0004569C">
      <w:rPr>
        <w:noProof/>
      </w:rPr>
      <w:drawing>
        <wp:anchor distT="0" distB="0" distL="114300" distR="114300" simplePos="0" relativeHeight="251660288" behindDoc="1" locked="0" layoutInCell="1" allowOverlap="1" wp14:anchorId="6BA339C9" wp14:editId="4FE1B5B0">
          <wp:simplePos x="0" y="0"/>
          <wp:positionH relativeFrom="column">
            <wp:posOffset>3237914</wp:posOffset>
          </wp:positionH>
          <wp:positionV relativeFrom="paragraph">
            <wp:posOffset>-386080</wp:posOffset>
          </wp:positionV>
          <wp:extent cx="3784600" cy="143510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3"/>
                  <a:stretch>
                    <a:fillRect/>
                  </a:stretch>
                </pic:blipFill>
                <pic:spPr>
                  <a:xfrm>
                    <a:off x="0" y="0"/>
                    <a:ext cx="3784600" cy="14351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EDD8" w14:textId="5964871E" w:rsidR="00766700" w:rsidRPr="00113459" w:rsidRDefault="00D75097" w:rsidP="00113459">
    <w:pPr>
      <w:pStyle w:val="Header"/>
      <w:jc w:val="right"/>
    </w:pPr>
    <w:r>
      <w:rPr>
        <w:rFonts w:eastAsiaTheme="majorEastAsia" w:cstheme="majorBidi"/>
        <w:b/>
        <w:bCs/>
        <w:color w:val="AE2473" w:themeColor="accent5"/>
        <w:sz w:val="28"/>
        <w:szCs w:val="28"/>
      </w:rPr>
      <w:t>Quality marker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E88"/>
    <w:multiLevelType w:val="hybridMultilevel"/>
    <w:tmpl w:val="D71CCDCE"/>
    <w:lvl w:ilvl="0" w:tplc="450A172C">
      <w:numFmt w:val="bullet"/>
      <w:lvlText w:val="-"/>
      <w:lvlJc w:val="left"/>
      <w:pPr>
        <w:ind w:left="360" w:hanging="360"/>
      </w:pPr>
      <w:rPr>
        <w:rFonts w:ascii="Calibri" w:eastAsia="Calibri" w:hAnsi="Calibri" w:cstheme="minorHAns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DD04DF"/>
    <w:multiLevelType w:val="hybridMultilevel"/>
    <w:tmpl w:val="0FC08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F6840"/>
    <w:multiLevelType w:val="hybridMultilevel"/>
    <w:tmpl w:val="57DE6F62"/>
    <w:lvl w:ilvl="0" w:tplc="F948F7F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E5393"/>
    <w:multiLevelType w:val="hybridMultilevel"/>
    <w:tmpl w:val="AF607A58"/>
    <w:lvl w:ilvl="0" w:tplc="8D8012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12D51"/>
    <w:multiLevelType w:val="hybridMultilevel"/>
    <w:tmpl w:val="036ED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B93773"/>
    <w:multiLevelType w:val="hybridMultilevel"/>
    <w:tmpl w:val="F59E6E18"/>
    <w:lvl w:ilvl="0" w:tplc="F948F7F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376067"/>
    <w:multiLevelType w:val="hybridMultilevel"/>
    <w:tmpl w:val="1C96F3D2"/>
    <w:lvl w:ilvl="0" w:tplc="8D8012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E1238"/>
    <w:multiLevelType w:val="hybridMultilevel"/>
    <w:tmpl w:val="AFF85F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34361D"/>
    <w:multiLevelType w:val="hybridMultilevel"/>
    <w:tmpl w:val="6980C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D5AED"/>
    <w:multiLevelType w:val="hybridMultilevel"/>
    <w:tmpl w:val="F336E3CC"/>
    <w:lvl w:ilvl="0" w:tplc="8D8012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321FA"/>
    <w:multiLevelType w:val="hybridMultilevel"/>
    <w:tmpl w:val="62CA4B54"/>
    <w:lvl w:ilvl="0" w:tplc="9CA028B4">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D5B93"/>
    <w:multiLevelType w:val="hybridMultilevel"/>
    <w:tmpl w:val="CC346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A96356E"/>
    <w:multiLevelType w:val="hybridMultilevel"/>
    <w:tmpl w:val="DBBAE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321721"/>
    <w:multiLevelType w:val="hybridMultilevel"/>
    <w:tmpl w:val="050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73142"/>
    <w:multiLevelType w:val="hybridMultilevel"/>
    <w:tmpl w:val="CECE4E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3E20B5"/>
    <w:multiLevelType w:val="hybridMultilevel"/>
    <w:tmpl w:val="0B38C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4801E4"/>
    <w:multiLevelType w:val="hybridMultilevel"/>
    <w:tmpl w:val="6BAE7182"/>
    <w:lvl w:ilvl="0" w:tplc="9CA028B4">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3E0C86"/>
    <w:multiLevelType w:val="hybridMultilevel"/>
    <w:tmpl w:val="37D8A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AE9779F"/>
    <w:multiLevelType w:val="hybridMultilevel"/>
    <w:tmpl w:val="7D88569C"/>
    <w:lvl w:ilvl="0" w:tplc="D666BD5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632605"/>
    <w:multiLevelType w:val="hybridMultilevel"/>
    <w:tmpl w:val="7EE6E18E"/>
    <w:lvl w:ilvl="0" w:tplc="F948F7F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1D5E7E"/>
    <w:multiLevelType w:val="hybridMultilevel"/>
    <w:tmpl w:val="AB6CEC24"/>
    <w:lvl w:ilvl="0" w:tplc="9CA028B4">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EF0990"/>
    <w:multiLevelType w:val="hybridMultilevel"/>
    <w:tmpl w:val="0A720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02482D"/>
    <w:multiLevelType w:val="hybridMultilevel"/>
    <w:tmpl w:val="397E0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9F6C09"/>
    <w:multiLevelType w:val="hybridMultilevel"/>
    <w:tmpl w:val="E1144EEE"/>
    <w:lvl w:ilvl="0" w:tplc="9CA028B4">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634D9C"/>
    <w:multiLevelType w:val="hybridMultilevel"/>
    <w:tmpl w:val="61186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B41862"/>
    <w:multiLevelType w:val="hybridMultilevel"/>
    <w:tmpl w:val="4BD6B38A"/>
    <w:lvl w:ilvl="0" w:tplc="F948F7FE">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0DF7273"/>
    <w:multiLevelType w:val="hybridMultilevel"/>
    <w:tmpl w:val="CC961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5E5CF9"/>
    <w:multiLevelType w:val="hybridMultilevel"/>
    <w:tmpl w:val="EE166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C16E3E"/>
    <w:multiLevelType w:val="hybridMultilevel"/>
    <w:tmpl w:val="2D58E564"/>
    <w:lvl w:ilvl="0" w:tplc="9CA028B4">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C97558"/>
    <w:multiLevelType w:val="hybridMultilevel"/>
    <w:tmpl w:val="21922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DA44A34"/>
    <w:multiLevelType w:val="hybridMultilevel"/>
    <w:tmpl w:val="C1A80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536634"/>
    <w:multiLevelType w:val="hybridMultilevel"/>
    <w:tmpl w:val="6E808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8B5241"/>
    <w:multiLevelType w:val="hybridMultilevel"/>
    <w:tmpl w:val="8CAC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DE57BC"/>
    <w:multiLevelType w:val="hybridMultilevel"/>
    <w:tmpl w:val="25A48C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8A87E4F"/>
    <w:multiLevelType w:val="hybridMultilevel"/>
    <w:tmpl w:val="D7E0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BD070E"/>
    <w:multiLevelType w:val="hybridMultilevel"/>
    <w:tmpl w:val="8CCC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3B65D5"/>
    <w:multiLevelType w:val="hybridMultilevel"/>
    <w:tmpl w:val="D8802462"/>
    <w:lvl w:ilvl="0" w:tplc="9CA028B4">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0E1059"/>
    <w:multiLevelType w:val="hybridMultilevel"/>
    <w:tmpl w:val="8D9AF694"/>
    <w:lvl w:ilvl="0" w:tplc="9CA028B4">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70166F"/>
    <w:multiLevelType w:val="hybridMultilevel"/>
    <w:tmpl w:val="C1CC3304"/>
    <w:lvl w:ilvl="0" w:tplc="8D8012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956560"/>
    <w:multiLevelType w:val="hybridMultilevel"/>
    <w:tmpl w:val="DA324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A574AF5"/>
    <w:multiLevelType w:val="hybridMultilevel"/>
    <w:tmpl w:val="BBDC5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696520"/>
    <w:multiLevelType w:val="hybridMultilevel"/>
    <w:tmpl w:val="A87AE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F9730C8"/>
    <w:multiLevelType w:val="hybridMultilevel"/>
    <w:tmpl w:val="48CAE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5C7B7C"/>
    <w:multiLevelType w:val="hybridMultilevel"/>
    <w:tmpl w:val="606A1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A711B9"/>
    <w:multiLevelType w:val="hybridMultilevel"/>
    <w:tmpl w:val="29A6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F22C80"/>
    <w:multiLevelType w:val="hybridMultilevel"/>
    <w:tmpl w:val="ACD26214"/>
    <w:lvl w:ilvl="0" w:tplc="3F0E4746">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E855DA"/>
    <w:multiLevelType w:val="hybridMultilevel"/>
    <w:tmpl w:val="963AC7D8"/>
    <w:lvl w:ilvl="0" w:tplc="9CA028B4">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4"/>
  </w:num>
  <w:num w:numId="4">
    <w:abstractNumId w:val="31"/>
  </w:num>
  <w:num w:numId="5">
    <w:abstractNumId w:val="30"/>
  </w:num>
  <w:num w:numId="6">
    <w:abstractNumId w:val="4"/>
  </w:num>
  <w:num w:numId="7">
    <w:abstractNumId w:val="0"/>
  </w:num>
  <w:num w:numId="8">
    <w:abstractNumId w:val="35"/>
  </w:num>
  <w:num w:numId="9">
    <w:abstractNumId w:val="44"/>
  </w:num>
  <w:num w:numId="10">
    <w:abstractNumId w:val="32"/>
  </w:num>
  <w:num w:numId="11">
    <w:abstractNumId w:val="26"/>
  </w:num>
  <w:num w:numId="12">
    <w:abstractNumId w:val="27"/>
  </w:num>
  <w:num w:numId="13">
    <w:abstractNumId w:val="22"/>
  </w:num>
  <w:num w:numId="14">
    <w:abstractNumId w:val="2"/>
  </w:num>
  <w:num w:numId="15">
    <w:abstractNumId w:val="19"/>
  </w:num>
  <w:num w:numId="16">
    <w:abstractNumId w:val="5"/>
  </w:num>
  <w:num w:numId="17">
    <w:abstractNumId w:val="18"/>
  </w:num>
  <w:num w:numId="18">
    <w:abstractNumId w:val="7"/>
  </w:num>
  <w:num w:numId="19">
    <w:abstractNumId w:val="39"/>
  </w:num>
  <w:num w:numId="20">
    <w:abstractNumId w:val="41"/>
  </w:num>
  <w:num w:numId="21">
    <w:abstractNumId w:val="13"/>
  </w:num>
  <w:num w:numId="22">
    <w:abstractNumId w:val="12"/>
  </w:num>
  <w:num w:numId="23">
    <w:abstractNumId w:val="29"/>
  </w:num>
  <w:num w:numId="24">
    <w:abstractNumId w:val="24"/>
  </w:num>
  <w:num w:numId="25">
    <w:abstractNumId w:val="25"/>
  </w:num>
  <w:num w:numId="26">
    <w:abstractNumId w:val="33"/>
  </w:num>
  <w:num w:numId="27">
    <w:abstractNumId w:val="14"/>
  </w:num>
  <w:num w:numId="28">
    <w:abstractNumId w:val="17"/>
  </w:num>
  <w:num w:numId="29">
    <w:abstractNumId w:val="11"/>
  </w:num>
  <w:num w:numId="30">
    <w:abstractNumId w:val="15"/>
  </w:num>
  <w:num w:numId="31">
    <w:abstractNumId w:val="21"/>
  </w:num>
  <w:num w:numId="32">
    <w:abstractNumId w:val="40"/>
  </w:num>
  <w:num w:numId="33">
    <w:abstractNumId w:val="42"/>
  </w:num>
  <w:num w:numId="34">
    <w:abstractNumId w:val="43"/>
  </w:num>
  <w:num w:numId="35">
    <w:abstractNumId w:val="6"/>
  </w:num>
  <w:num w:numId="36">
    <w:abstractNumId w:val="38"/>
  </w:num>
  <w:num w:numId="37">
    <w:abstractNumId w:val="9"/>
  </w:num>
  <w:num w:numId="38">
    <w:abstractNumId w:val="3"/>
  </w:num>
  <w:num w:numId="39">
    <w:abstractNumId w:val="16"/>
  </w:num>
  <w:num w:numId="40">
    <w:abstractNumId w:val="37"/>
  </w:num>
  <w:num w:numId="41">
    <w:abstractNumId w:val="23"/>
  </w:num>
  <w:num w:numId="42">
    <w:abstractNumId w:val="36"/>
  </w:num>
  <w:num w:numId="43">
    <w:abstractNumId w:val="20"/>
  </w:num>
  <w:num w:numId="44">
    <w:abstractNumId w:val="46"/>
  </w:num>
  <w:num w:numId="45">
    <w:abstractNumId w:val="28"/>
  </w:num>
  <w:num w:numId="46">
    <w:abstractNumId w:val="10"/>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94"/>
    <w:rsid w:val="00032124"/>
    <w:rsid w:val="0004569C"/>
    <w:rsid w:val="00050803"/>
    <w:rsid w:val="00074F0A"/>
    <w:rsid w:val="000A5726"/>
    <w:rsid w:val="000D6F31"/>
    <w:rsid w:val="000F345C"/>
    <w:rsid w:val="000F777D"/>
    <w:rsid w:val="00113459"/>
    <w:rsid w:val="00184133"/>
    <w:rsid w:val="001B519E"/>
    <w:rsid w:val="001D4F3A"/>
    <w:rsid w:val="001F085E"/>
    <w:rsid w:val="00203228"/>
    <w:rsid w:val="002445B0"/>
    <w:rsid w:val="00245DD2"/>
    <w:rsid w:val="0025038D"/>
    <w:rsid w:val="00250DE4"/>
    <w:rsid w:val="00282D30"/>
    <w:rsid w:val="0028622B"/>
    <w:rsid w:val="002D6889"/>
    <w:rsid w:val="002D7658"/>
    <w:rsid w:val="002E49BA"/>
    <w:rsid w:val="002E54B3"/>
    <w:rsid w:val="002F0AD2"/>
    <w:rsid w:val="00344EEF"/>
    <w:rsid w:val="00345DB0"/>
    <w:rsid w:val="0036266C"/>
    <w:rsid w:val="00374D88"/>
    <w:rsid w:val="003812BF"/>
    <w:rsid w:val="003870F2"/>
    <w:rsid w:val="003C4A11"/>
    <w:rsid w:val="003E2E61"/>
    <w:rsid w:val="003E4806"/>
    <w:rsid w:val="003F2347"/>
    <w:rsid w:val="00413194"/>
    <w:rsid w:val="00437A0E"/>
    <w:rsid w:val="00451A9B"/>
    <w:rsid w:val="004543F1"/>
    <w:rsid w:val="0045735E"/>
    <w:rsid w:val="0047329D"/>
    <w:rsid w:val="00492960"/>
    <w:rsid w:val="004E7D96"/>
    <w:rsid w:val="00524EE1"/>
    <w:rsid w:val="005323D5"/>
    <w:rsid w:val="00535F3A"/>
    <w:rsid w:val="0055594F"/>
    <w:rsid w:val="00563279"/>
    <w:rsid w:val="0059101F"/>
    <w:rsid w:val="005929C1"/>
    <w:rsid w:val="005D33A8"/>
    <w:rsid w:val="005E7C30"/>
    <w:rsid w:val="005F25E3"/>
    <w:rsid w:val="00694AB2"/>
    <w:rsid w:val="006A5867"/>
    <w:rsid w:val="006D4AE3"/>
    <w:rsid w:val="006E3557"/>
    <w:rsid w:val="00711699"/>
    <w:rsid w:val="00766700"/>
    <w:rsid w:val="00770975"/>
    <w:rsid w:val="00782002"/>
    <w:rsid w:val="00784953"/>
    <w:rsid w:val="00786921"/>
    <w:rsid w:val="007D42B1"/>
    <w:rsid w:val="007F2CB8"/>
    <w:rsid w:val="008007CD"/>
    <w:rsid w:val="008236E6"/>
    <w:rsid w:val="00832F64"/>
    <w:rsid w:val="00861C74"/>
    <w:rsid w:val="0087180C"/>
    <w:rsid w:val="008814E4"/>
    <w:rsid w:val="00881DF9"/>
    <w:rsid w:val="00883F99"/>
    <w:rsid w:val="008A0E17"/>
    <w:rsid w:val="008B7838"/>
    <w:rsid w:val="009049C1"/>
    <w:rsid w:val="00906015"/>
    <w:rsid w:val="0091039C"/>
    <w:rsid w:val="00937BE1"/>
    <w:rsid w:val="00946D88"/>
    <w:rsid w:val="00971F14"/>
    <w:rsid w:val="009722CE"/>
    <w:rsid w:val="00986A6F"/>
    <w:rsid w:val="009903E7"/>
    <w:rsid w:val="009A1B02"/>
    <w:rsid w:val="009D32F5"/>
    <w:rsid w:val="009E05B2"/>
    <w:rsid w:val="009E2641"/>
    <w:rsid w:val="00A030ED"/>
    <w:rsid w:val="00A47FF0"/>
    <w:rsid w:val="00A60927"/>
    <w:rsid w:val="00A61977"/>
    <w:rsid w:val="00A76867"/>
    <w:rsid w:val="00A84F76"/>
    <w:rsid w:val="00A91A12"/>
    <w:rsid w:val="00AB3BBC"/>
    <w:rsid w:val="00AC72FD"/>
    <w:rsid w:val="00AD2E4D"/>
    <w:rsid w:val="00AD3004"/>
    <w:rsid w:val="00AF4565"/>
    <w:rsid w:val="00B10AFB"/>
    <w:rsid w:val="00B11792"/>
    <w:rsid w:val="00B4023C"/>
    <w:rsid w:val="00B43D11"/>
    <w:rsid w:val="00B44DC5"/>
    <w:rsid w:val="00BC7493"/>
    <w:rsid w:val="00BD690D"/>
    <w:rsid w:val="00BF5EFE"/>
    <w:rsid w:val="00C00C30"/>
    <w:rsid w:val="00C029E9"/>
    <w:rsid w:val="00C10219"/>
    <w:rsid w:val="00CA7EEA"/>
    <w:rsid w:val="00D1384F"/>
    <w:rsid w:val="00D75097"/>
    <w:rsid w:val="00D81A71"/>
    <w:rsid w:val="00D84170"/>
    <w:rsid w:val="00D96422"/>
    <w:rsid w:val="00DA527C"/>
    <w:rsid w:val="00DE72EC"/>
    <w:rsid w:val="00DF6A80"/>
    <w:rsid w:val="00E040C6"/>
    <w:rsid w:val="00E25F03"/>
    <w:rsid w:val="00E51EB9"/>
    <w:rsid w:val="00EA0E87"/>
    <w:rsid w:val="00ED2809"/>
    <w:rsid w:val="00EE184D"/>
    <w:rsid w:val="00EE7826"/>
    <w:rsid w:val="00F348A1"/>
    <w:rsid w:val="00F57344"/>
    <w:rsid w:val="00FA3185"/>
    <w:rsid w:val="00FC2B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EE0B17"/>
  <w14:defaultImageDpi w14:val="300"/>
  <w15:docId w15:val="{06247467-7385-6B43-9C9B-8F40E3CA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C00C30"/>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C00C30"/>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C00C30"/>
    <w:pPr>
      <w:spacing w:after="100" w:afterAutospacing="1"/>
      <w:outlineLvl w:val="2"/>
    </w:pPr>
    <w:rPr>
      <w:b/>
      <w:color w:val="005EB8" w:themeColor="text1"/>
      <w:szCs w:val="22"/>
    </w:rPr>
  </w:style>
  <w:style w:type="paragraph" w:styleId="Heading4">
    <w:name w:val="heading 4"/>
    <w:basedOn w:val="Normal"/>
    <w:next w:val="Normal"/>
    <w:link w:val="Heading4Char"/>
    <w:uiPriority w:val="9"/>
    <w:unhideWhenUsed/>
    <w:qFormat/>
    <w:rsid w:val="00C00C30"/>
    <w:pPr>
      <w:keepNext/>
      <w:keepLines/>
      <w:spacing w:before="40"/>
      <w:outlineLvl w:val="3"/>
    </w:pPr>
    <w:rPr>
      <w:rFonts w:asciiTheme="majorHAnsi" w:eastAsiaTheme="majorEastAsia" w:hAnsiTheme="majorHAnsi" w:cstheme="majorBidi"/>
      <w:iCs/>
      <w:color w:val="00A9C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C00C30"/>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C00C30"/>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C00C30"/>
    <w:rPr>
      <w:b/>
      <w:color w:val="005EB8" w:themeColor="text1"/>
      <w:szCs w:val="22"/>
    </w:rPr>
  </w:style>
  <w:style w:type="paragraph" w:customStyle="1" w:styleId="Introductionparagraphpink">
    <w:name w:val="Introduction paragraph pink"/>
    <w:basedOn w:val="Normal"/>
    <w:qFormat/>
    <w:rsid w:val="002D6889"/>
    <w:rPr>
      <w:color w:val="A00054"/>
    </w:rPr>
  </w:style>
  <w:style w:type="paragraph" w:customStyle="1" w:styleId="Introductionparagraphblue">
    <w:name w:val="Introduction paragraph blue"/>
    <w:basedOn w:val="Normal"/>
    <w:qFormat/>
    <w:rsid w:val="00C00C30"/>
    <w:pPr>
      <w:spacing w:after="400"/>
    </w:pPr>
    <w:rPr>
      <w:color w:val="003087" w:themeColor="accent3"/>
      <w:sz w:val="32"/>
      <w:szCs w:val="32"/>
    </w:rPr>
  </w:style>
  <w:style w:type="paragraph" w:customStyle="1" w:styleId="Reporttitleinheader">
    <w:name w:val="Report title in header"/>
    <w:basedOn w:val="Heading2"/>
    <w:qFormat/>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qFormat/>
    <w:rsid w:val="00C00C30"/>
    <w:pPr>
      <w:spacing w:after="100" w:afterAutospacing="1"/>
    </w:pPr>
    <w:rPr>
      <w:color w:val="AE2473" w:themeColor="accent5"/>
      <w:sz w:val="28"/>
      <w:szCs w:val="28"/>
    </w:rPr>
  </w:style>
  <w:style w:type="paragraph" w:customStyle="1" w:styleId="Reportcovertitle">
    <w:name w:val="Report cover title"/>
    <w:basedOn w:val="Normal"/>
    <w:qFormat/>
    <w:rsid w:val="00C00C30"/>
    <w:pPr>
      <w:spacing w:before="1200"/>
    </w:pPr>
    <w:rPr>
      <w:b/>
      <w:color w:val="AE2473" w:themeColor="accent5"/>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paragraph" w:customStyle="1" w:styleId="Reportcoversubhead">
    <w:name w:val="Report cover subhead"/>
    <w:basedOn w:val="Normal"/>
    <w:qFormat/>
    <w:rsid w:val="00C00C30"/>
    <w:rPr>
      <w:b/>
      <w:color w:val="00A9CE" w:themeColor="accent2"/>
      <w:sz w:val="32"/>
      <w:szCs w:val="32"/>
    </w:rPr>
  </w:style>
  <w:style w:type="character" w:customStyle="1" w:styleId="Heading4Char">
    <w:name w:val="Heading 4 Char"/>
    <w:basedOn w:val="DefaultParagraphFont"/>
    <w:link w:val="Heading4"/>
    <w:uiPriority w:val="9"/>
    <w:rsid w:val="00C00C30"/>
    <w:rPr>
      <w:rFonts w:asciiTheme="majorHAnsi" w:eastAsiaTheme="majorEastAsia" w:hAnsiTheme="majorHAnsi" w:cstheme="majorBidi"/>
      <w:iCs/>
      <w:color w:val="00A9CE" w:themeColor="accent2"/>
    </w:rPr>
  </w:style>
  <w:style w:type="paragraph" w:styleId="ListParagraph">
    <w:name w:val="List Paragraph"/>
    <w:basedOn w:val="Normal"/>
    <w:uiPriority w:val="34"/>
    <w:qFormat/>
    <w:rsid w:val="0047329D"/>
    <w:pPr>
      <w:spacing w:after="200" w:line="276" w:lineRule="auto"/>
      <w:ind w:left="720"/>
      <w:contextualSpacing/>
    </w:pPr>
    <w:rPr>
      <w:rFonts w:asciiTheme="minorHAnsi" w:eastAsiaTheme="minorHAnsi" w:hAnsiTheme="minorHAnsi"/>
      <w:sz w:val="22"/>
      <w:szCs w:val="22"/>
    </w:rPr>
  </w:style>
  <w:style w:type="table" w:styleId="TableGrid">
    <w:name w:val="Table Grid"/>
    <w:basedOn w:val="TableNormal"/>
    <w:uiPriority w:val="39"/>
    <w:rsid w:val="002F0AD2"/>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0AD2"/>
    <w:rPr>
      <w:color w:val="0563C1" w:themeColor="hyperlink"/>
      <w:u w:val="single"/>
    </w:rPr>
  </w:style>
  <w:style w:type="paragraph" w:styleId="NoSpacing">
    <w:name w:val="No Spacing"/>
    <w:uiPriority w:val="1"/>
    <w:qFormat/>
    <w:rsid w:val="002F0AD2"/>
    <w:rPr>
      <w:rFonts w:eastAsia="Calibri" w:cs="Times New Roman"/>
    </w:rPr>
  </w:style>
  <w:style w:type="character" w:styleId="UnresolvedMention">
    <w:name w:val="Unresolved Mention"/>
    <w:basedOn w:val="DefaultParagraphFont"/>
    <w:uiPriority w:val="99"/>
    <w:semiHidden/>
    <w:unhideWhenUsed/>
    <w:rsid w:val="00113459"/>
    <w:rPr>
      <w:color w:val="605E5C"/>
      <w:shd w:val="clear" w:color="auto" w:fill="E1DFDD"/>
    </w:rPr>
  </w:style>
  <w:style w:type="character" w:styleId="CommentReference">
    <w:name w:val="annotation reference"/>
    <w:basedOn w:val="DefaultParagraphFont"/>
    <w:uiPriority w:val="99"/>
    <w:semiHidden/>
    <w:unhideWhenUsed/>
    <w:rsid w:val="00FA3185"/>
    <w:rPr>
      <w:sz w:val="16"/>
      <w:szCs w:val="16"/>
    </w:rPr>
  </w:style>
  <w:style w:type="paragraph" w:styleId="CommentText">
    <w:name w:val="annotation text"/>
    <w:basedOn w:val="Normal"/>
    <w:link w:val="CommentTextChar"/>
    <w:uiPriority w:val="99"/>
    <w:semiHidden/>
    <w:unhideWhenUsed/>
    <w:rsid w:val="00FA3185"/>
    <w:rPr>
      <w:sz w:val="20"/>
      <w:szCs w:val="20"/>
    </w:rPr>
  </w:style>
  <w:style w:type="character" w:customStyle="1" w:styleId="CommentTextChar">
    <w:name w:val="Comment Text Char"/>
    <w:basedOn w:val="DefaultParagraphFont"/>
    <w:link w:val="CommentText"/>
    <w:uiPriority w:val="99"/>
    <w:semiHidden/>
    <w:rsid w:val="00FA3185"/>
    <w:rPr>
      <w:sz w:val="20"/>
      <w:szCs w:val="20"/>
    </w:rPr>
  </w:style>
  <w:style w:type="paragraph" w:customStyle="1" w:styleId="Default">
    <w:name w:val="Default"/>
    <w:rsid w:val="00D75097"/>
    <w:pPr>
      <w:autoSpaceDE w:val="0"/>
      <w:autoSpaceDN w:val="0"/>
      <w:adjustRightInd w:val="0"/>
    </w:pPr>
    <w:rPr>
      <w:rFonts w:eastAsia="Calibri" w:cs="Arial"/>
      <w:color w:val="000000"/>
      <w:lang w:eastAsia="en-GB"/>
    </w:rPr>
  </w:style>
  <w:style w:type="paragraph" w:styleId="CommentSubject">
    <w:name w:val="annotation subject"/>
    <w:basedOn w:val="CommentText"/>
    <w:next w:val="CommentText"/>
    <w:link w:val="CommentSubjectChar"/>
    <w:uiPriority w:val="99"/>
    <w:semiHidden/>
    <w:unhideWhenUsed/>
    <w:rsid w:val="0055594F"/>
    <w:rPr>
      <w:b/>
      <w:bCs/>
    </w:rPr>
  </w:style>
  <w:style w:type="character" w:customStyle="1" w:styleId="CommentSubjectChar">
    <w:name w:val="Comment Subject Char"/>
    <w:basedOn w:val="CommentTextChar"/>
    <w:link w:val="CommentSubject"/>
    <w:uiPriority w:val="99"/>
    <w:semiHidden/>
    <w:rsid w:val="0055594F"/>
    <w:rPr>
      <w:b/>
      <w:bCs/>
      <w:sz w:val="20"/>
      <w:szCs w:val="20"/>
    </w:rPr>
  </w:style>
  <w:style w:type="table" w:customStyle="1" w:styleId="TableGrid1">
    <w:name w:val="Table Grid1"/>
    <w:basedOn w:val="TableNormal"/>
    <w:next w:val="TableGrid"/>
    <w:uiPriority w:val="39"/>
    <w:rsid w:val="000F34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E05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9569116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ngland.nhs.uk/wp-content/uploads/2017/03/NEXT-STEPS-ON-THE-NHS-FIVE-YEAR-FORWARD-VIEW.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england.nhs.uk/wp-content/uploads/2016/02/Mental-Health-Taskforce-FYFV-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makingeverycontactcount.co.uk/media/1034/making_every__contact_count__mecc__evaluation_framework_march_2016.pdf"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nice.org.uk/guidance/cg123" TargetMode="External"/><Relationship Id="rId10" Type="http://schemas.openxmlformats.org/officeDocument/2006/relationships/endnotes" Target="endnotes.xml"/><Relationship Id="rId19" Type="http://schemas.openxmlformats.org/officeDocument/2006/relationships/hyperlink" Target="https://behaviourchange.hee.nhs.uk/downloads/Final%20BC%20Competenci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cn.org.uk/clinical-topics/supporting-behaviour-change/understanding-behaviour-change"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https://maudsleylearni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ew\Downloads\Word%20document%20template%20-%20A4%20portrait%20report%20-%20text%20in%20one%20column%20(2).dotx" TargetMode="External"/></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umberOrder xmlns="03b25e55-1fda-4dd5-9a75-c38d0989a0e2">6</NumberOrder>
    <Number xmlns="03b25e55-1fda-4dd5-9a75-c38d0989a0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0C5AF0A9AE0D4D8032BBF19C904698" ma:contentTypeVersion="15" ma:contentTypeDescription="Create a new document." ma:contentTypeScope="" ma:versionID="1d10775eea452f24cabedd6fa0d82c3e">
  <xsd:schema xmlns:xsd="http://www.w3.org/2001/XMLSchema" xmlns:xs="http://www.w3.org/2001/XMLSchema" xmlns:p="http://schemas.microsoft.com/office/2006/metadata/properties" xmlns:ns2="03b25e55-1fda-4dd5-9a75-c38d0989a0e2" xmlns:ns3="d2389ad0-4628-4ca4-babd-a5e1ca1fc43d" targetNamespace="http://schemas.microsoft.com/office/2006/metadata/properties" ma:root="true" ma:fieldsID="ef9374f46b24695e81497e8cae5b572a" ns2:_="" ns3:_="">
    <xsd:import namespace="03b25e55-1fda-4dd5-9a75-c38d0989a0e2"/>
    <xsd:import namespace="d2389ad0-4628-4ca4-babd-a5e1ca1fc4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Number" minOccurs="0"/>
                <xsd:element ref="ns2:NumberOrde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25e55-1fda-4dd5-9a75-c38d0989a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Number" ma:index="15" nillable="true" ma:displayName="Number" ma:format="Dropdown" ma:internalName="Number" ma:percentage="FALSE">
      <xsd:simpleType>
        <xsd:restriction base="dms:Number"/>
      </xsd:simpleType>
    </xsd:element>
    <xsd:element name="NumberOrder" ma:index="16" nillable="true" ma:displayName="Number Order" ma:default="6" ma:format="Dropdown" ma:indexed="true" ma:internalName="NumberOrder"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389ad0-4628-4ca4-babd-a5e1ca1fc4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514980-15FD-0B49-A268-ACF1700EE1D6}">
  <ds:schemaRefs>
    <ds:schemaRef ds:uri="http://schemas.openxmlformats.org/officeDocument/2006/bibliography"/>
  </ds:schemaRefs>
</ds:datastoreItem>
</file>

<file path=customXml/itemProps2.xml><?xml version="1.0" encoding="utf-8"?>
<ds:datastoreItem xmlns:ds="http://schemas.openxmlformats.org/officeDocument/2006/customXml" ds:itemID="{7FB3C7FB-D630-4CC2-8168-AA24DAB1B2AE}">
  <ds:schemaRefs>
    <ds:schemaRef ds:uri="http://schemas.microsoft.com/office/2006/metadata/properties"/>
    <ds:schemaRef ds:uri="http://schemas.microsoft.com/office/infopath/2007/PartnerControls"/>
    <ds:schemaRef ds:uri="2279a1a0-7112-41f8-b496-d9a5c3576fb0"/>
  </ds:schemaRefs>
</ds:datastoreItem>
</file>

<file path=customXml/itemProps3.xml><?xml version="1.0" encoding="utf-8"?>
<ds:datastoreItem xmlns:ds="http://schemas.openxmlformats.org/officeDocument/2006/customXml" ds:itemID="{44C593B3-AB76-4A87-86CF-88AEBF6EB91F}"/>
</file>

<file path=customXml/itemProps4.xml><?xml version="1.0" encoding="utf-8"?>
<ds:datastoreItem xmlns:ds="http://schemas.openxmlformats.org/officeDocument/2006/customXml" ds:itemID="{0351C966-131D-4AFD-A7DC-674FFD3969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document template - A4 portrait report - text in one column (2)</Template>
  <TotalTime>69</TotalTime>
  <Pages>11</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Report template</vt:lpstr>
    </vt:vector>
  </TitlesOfParts>
  <Company>Whatever</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creator>Williams Luke</dc:creator>
  <cp:lastModifiedBy>Margit Veveris</cp:lastModifiedBy>
  <cp:revision>46</cp:revision>
  <cp:lastPrinted>2021-02-09T19:14:00Z</cp:lastPrinted>
  <dcterms:created xsi:type="dcterms:W3CDTF">2021-06-02T11:18:00Z</dcterms:created>
  <dcterms:modified xsi:type="dcterms:W3CDTF">2021-09-01T13:57:00Z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0x0101001A0C5AF0A9AE0D4D8032BBF19C904698</vt:lpwstr>
  </property>
</Properties>
</file>